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F1BE6A" w14:textId="77777777" w:rsidR="00695C0A" w:rsidRPr="00C941F5" w:rsidRDefault="00695C0A" w:rsidP="00695C0A">
      <w:pPr>
        <w:spacing w:line="813" w:lineRule="exact"/>
        <w:ind w:right="-50"/>
        <w:jc w:val="center"/>
        <w:rPr>
          <w:rFonts w:ascii="Calibri"/>
          <w:b/>
          <w:color w:val="336F8D"/>
          <w:sz w:val="70"/>
        </w:rPr>
      </w:pPr>
      <w:bookmarkStart w:id="0" w:name="_Hlk19821240"/>
      <w:bookmarkStart w:id="1" w:name="_Hlk526496391"/>
      <w:bookmarkEnd w:id="0"/>
      <w:r w:rsidRPr="00C941F5">
        <w:rPr>
          <w:rFonts w:ascii="Calibri"/>
          <w:b/>
          <w:color w:val="336F8D"/>
          <w:sz w:val="70"/>
        </w:rPr>
        <w:t>_________________________</w:t>
      </w:r>
    </w:p>
    <w:p w14:paraId="2E22BE01" w14:textId="77777777" w:rsidR="00695C0A" w:rsidRPr="00C941F5" w:rsidRDefault="00695C0A" w:rsidP="00695C0A">
      <w:pPr>
        <w:spacing w:line="813" w:lineRule="exact"/>
        <w:ind w:right="-50"/>
        <w:jc w:val="center"/>
        <w:rPr>
          <w:rFonts w:ascii="Calibri"/>
          <w:b/>
        </w:rPr>
      </w:pPr>
    </w:p>
    <w:p w14:paraId="05DFE982" w14:textId="77777777" w:rsidR="00695C0A" w:rsidRDefault="00695C0A" w:rsidP="00695C0A">
      <w:pPr>
        <w:spacing w:line="813" w:lineRule="exact"/>
        <w:ind w:right="-50"/>
        <w:jc w:val="center"/>
        <w:rPr>
          <w:rFonts w:ascii="Calibri"/>
          <w:b/>
          <w:sz w:val="70"/>
        </w:rPr>
      </w:pPr>
      <w:r>
        <w:rPr>
          <w:rFonts w:ascii="Calibri"/>
          <w:b/>
          <w:sz w:val="70"/>
        </w:rPr>
        <w:t>2020 MANDATORY COURSE</w:t>
      </w:r>
    </w:p>
    <w:p w14:paraId="7A0DDC17" w14:textId="77777777" w:rsidR="00695C0A" w:rsidRDefault="00695C0A" w:rsidP="00695C0A">
      <w:pPr>
        <w:ind w:right="-50"/>
        <w:jc w:val="center"/>
        <w:rPr>
          <w:rFonts w:ascii="Calibri"/>
          <w:b/>
          <w:sz w:val="52"/>
        </w:rPr>
      </w:pPr>
    </w:p>
    <w:p w14:paraId="00C16395" w14:textId="77777777" w:rsidR="00695C0A" w:rsidRDefault="00695C0A" w:rsidP="00695C0A">
      <w:pPr>
        <w:spacing w:line="634" w:lineRule="exact"/>
        <w:jc w:val="center"/>
        <w:rPr>
          <w:rFonts w:ascii="Calibri"/>
          <w:b/>
          <w:sz w:val="64"/>
          <w:szCs w:val="64"/>
        </w:rPr>
      </w:pPr>
      <w:r w:rsidRPr="00AF60BC">
        <w:rPr>
          <w:rFonts w:ascii="Calibri"/>
          <w:b/>
          <w:sz w:val="64"/>
          <w:szCs w:val="64"/>
        </w:rPr>
        <w:t>Fair Housing and Cultural Diversity</w:t>
      </w:r>
    </w:p>
    <w:p w14:paraId="1615FD1C" w14:textId="77777777" w:rsidR="00695C0A" w:rsidRDefault="00695C0A" w:rsidP="00695C0A">
      <w:pPr>
        <w:spacing w:line="634" w:lineRule="exact"/>
        <w:jc w:val="center"/>
        <w:rPr>
          <w:rFonts w:ascii="Calibri"/>
          <w:b/>
          <w:sz w:val="64"/>
          <w:szCs w:val="64"/>
        </w:rPr>
      </w:pPr>
    </w:p>
    <w:p w14:paraId="649BD491" w14:textId="52746A05" w:rsidR="00695C0A" w:rsidRPr="00AF60BC" w:rsidRDefault="00695C0A" w:rsidP="00695C0A">
      <w:pPr>
        <w:spacing w:line="634" w:lineRule="exact"/>
        <w:jc w:val="center"/>
        <w:rPr>
          <w:rFonts w:ascii="Calibri"/>
          <w:b/>
          <w:sz w:val="64"/>
          <w:szCs w:val="64"/>
        </w:rPr>
      </w:pPr>
      <w:r>
        <w:rPr>
          <w:rFonts w:ascii="Calibri"/>
          <w:b/>
          <w:sz w:val="64"/>
          <w:szCs w:val="64"/>
        </w:rPr>
        <w:t>Student Manual</w:t>
      </w:r>
    </w:p>
    <w:p w14:paraId="4936A943" w14:textId="77777777" w:rsidR="00695C0A" w:rsidRDefault="00695C0A" w:rsidP="00695C0A">
      <w:pPr>
        <w:pStyle w:val="BodyText"/>
        <w:ind w:right="-50"/>
        <w:rPr>
          <w:rFonts w:ascii="Calibri"/>
          <w:b/>
          <w:sz w:val="20"/>
        </w:rPr>
      </w:pPr>
    </w:p>
    <w:p w14:paraId="510844C2" w14:textId="77777777" w:rsidR="00695C0A" w:rsidRDefault="00695C0A" w:rsidP="00695C0A">
      <w:pPr>
        <w:pStyle w:val="BodyText"/>
        <w:spacing w:before="8"/>
        <w:ind w:right="-50"/>
        <w:rPr>
          <w:rFonts w:ascii="Calibri"/>
          <w:b/>
          <w:sz w:val="52"/>
        </w:rPr>
      </w:pPr>
      <w:r>
        <w:rPr>
          <w:noProof/>
        </w:rPr>
        <w:drawing>
          <wp:anchor distT="0" distB="0" distL="0" distR="0" simplePos="0" relativeHeight="251806720" behindDoc="0" locked="0" layoutInCell="1" allowOverlap="1" wp14:anchorId="203544A1" wp14:editId="369685B8">
            <wp:simplePos x="0" y="0"/>
            <wp:positionH relativeFrom="page">
              <wp:posOffset>2495550</wp:posOffset>
            </wp:positionH>
            <wp:positionV relativeFrom="paragraph">
              <wp:posOffset>239395</wp:posOffset>
            </wp:positionV>
            <wp:extent cx="2797810" cy="2797810"/>
            <wp:effectExtent l="0" t="0" r="2540" b="2540"/>
            <wp:wrapTopAndBottom/>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7810" cy="2797810"/>
                    </a:xfrm>
                    <a:prstGeom prst="rect">
                      <a:avLst/>
                    </a:prstGeom>
                  </pic:spPr>
                </pic:pic>
              </a:graphicData>
            </a:graphic>
          </wp:anchor>
        </w:drawing>
      </w:r>
    </w:p>
    <w:p w14:paraId="4542A303" w14:textId="77777777" w:rsidR="00695C0A" w:rsidRDefault="00695C0A" w:rsidP="00695C0A">
      <w:pPr>
        <w:ind w:right="-50"/>
        <w:jc w:val="center"/>
        <w:rPr>
          <w:rFonts w:ascii="Calibri"/>
          <w:b/>
          <w:sz w:val="36"/>
        </w:rPr>
      </w:pPr>
      <w:r>
        <w:rPr>
          <w:rFonts w:ascii="Calibri"/>
          <w:b/>
          <w:sz w:val="36"/>
        </w:rPr>
        <w:t>Prepared by:</w:t>
      </w:r>
    </w:p>
    <w:p w14:paraId="28749072" w14:textId="77777777" w:rsidR="00695C0A" w:rsidRDefault="00695C0A" w:rsidP="00695C0A">
      <w:pPr>
        <w:ind w:right="-50"/>
        <w:jc w:val="center"/>
        <w:rPr>
          <w:rFonts w:ascii="Calibri"/>
          <w:b/>
          <w:sz w:val="36"/>
        </w:rPr>
      </w:pPr>
      <w:r w:rsidRPr="00AF60BC">
        <w:rPr>
          <w:rFonts w:ascii="Calibri"/>
          <w:b/>
          <w:sz w:val="36"/>
        </w:rPr>
        <w:t>Cheryl Knowlton</w:t>
      </w:r>
      <w:r>
        <w:rPr>
          <w:rFonts w:ascii="Calibri"/>
          <w:b/>
          <w:sz w:val="36"/>
        </w:rPr>
        <w:t>, CSP, DREI</w:t>
      </w:r>
    </w:p>
    <w:p w14:paraId="1AD61D8A" w14:textId="77777777" w:rsidR="00695C0A" w:rsidRPr="00AF60BC" w:rsidRDefault="00695C0A" w:rsidP="00695C0A">
      <w:pPr>
        <w:ind w:right="-50"/>
        <w:jc w:val="center"/>
        <w:rPr>
          <w:rFonts w:ascii="Calibri"/>
          <w:b/>
          <w:sz w:val="36"/>
        </w:rPr>
      </w:pPr>
    </w:p>
    <w:p w14:paraId="2337EC7C" w14:textId="113469B0" w:rsidR="00695C0A" w:rsidRDefault="00695C0A" w:rsidP="00695C0A">
      <w:pPr>
        <w:ind w:right="-50"/>
        <w:jc w:val="center"/>
      </w:pPr>
      <w:r>
        <w:rPr>
          <w:rFonts w:ascii="Calibri"/>
          <w:sz w:val="36"/>
        </w:rPr>
        <w:t>A Louisiana Real Estate Commission Publication</w:t>
      </w:r>
      <w:bookmarkEnd w:id="1"/>
    </w:p>
    <w:p w14:paraId="683ECD96" w14:textId="77777777" w:rsidR="00AD205C" w:rsidRDefault="00AD205C">
      <w:pPr>
        <w:spacing w:after="160" w:line="259" w:lineRule="auto"/>
        <w:rPr>
          <w:rFonts w:eastAsia="Times New Roman" w:cs="Times New Roman"/>
          <w:b/>
          <w:bCs/>
          <w:kern w:val="36"/>
          <w:sz w:val="96"/>
          <w:szCs w:val="144"/>
          <w14:reflection w14:blurRad="0" w14:stA="0" w14:stPos="0" w14:endA="0" w14:endPos="62000" w14:dist="0" w14:dir="0" w14:fadeDir="0" w14:sx="0" w14:sy="0" w14:kx="0" w14:ky="0" w14:algn="b"/>
        </w:rPr>
      </w:pPr>
      <w:r>
        <w:br w:type="page"/>
      </w:r>
    </w:p>
    <w:p w14:paraId="432FE284" w14:textId="664CA2CB" w:rsidR="00CD4517" w:rsidRPr="00F72FCC" w:rsidRDefault="00CD4517" w:rsidP="00CD4517"/>
    <w:sdt>
      <w:sdtPr>
        <w:rPr>
          <w:rFonts w:eastAsiaTheme="minorHAnsi" w:cstheme="minorBidi"/>
          <w:b w:val="0"/>
          <w:sz w:val="24"/>
          <w:szCs w:val="24"/>
          <w14:reflection w14:blurRad="0" w14:stA="0" w14:stPos="0" w14:endA="0" w14:endPos="0" w14:dist="0" w14:dir="0" w14:fadeDir="0" w14:sx="0" w14:sy="0" w14:kx="0" w14:ky="0" w14:algn="none"/>
        </w:rPr>
        <w:id w:val="-1599168103"/>
        <w:docPartObj>
          <w:docPartGallery w:val="Table of Contents"/>
          <w:docPartUnique/>
        </w:docPartObj>
      </w:sdtPr>
      <w:sdtEndPr>
        <w:rPr>
          <w:noProof/>
          <w:sz w:val="22"/>
        </w:rPr>
      </w:sdtEndPr>
      <w:sdtContent>
        <w:p w14:paraId="29BF319E" w14:textId="25967C69" w:rsidR="003D519C" w:rsidRDefault="00AD1A9D" w:rsidP="00D60C9D">
          <w:pPr>
            <w:pStyle w:val="TOCHeading"/>
            <w:tabs>
              <w:tab w:val="center" w:pos="4680"/>
            </w:tabs>
            <w:ind w:right="-90"/>
          </w:pPr>
          <w:r>
            <w:t xml:space="preserve">Table of </w:t>
          </w:r>
          <w:r w:rsidR="003D519C">
            <w:t>Contents</w:t>
          </w:r>
        </w:p>
        <w:p w14:paraId="7D113F24" w14:textId="77777777" w:rsidR="000A6F74" w:rsidRDefault="000A6F74">
          <w:pPr>
            <w:pStyle w:val="TOC1"/>
            <w:tabs>
              <w:tab w:val="right" w:leader="dot" w:pos="9350"/>
            </w:tabs>
          </w:pPr>
        </w:p>
        <w:p w14:paraId="6F841230" w14:textId="76248BF8" w:rsidR="00AD1A9D" w:rsidRDefault="00E62A87" w:rsidP="00AD1A9D">
          <w:pPr>
            <w:pStyle w:val="TOC1"/>
            <w:tabs>
              <w:tab w:val="right" w:leader="dot" w:pos="9350"/>
            </w:tabs>
            <w:rPr>
              <w:noProof/>
            </w:rPr>
          </w:pPr>
          <w:r>
            <w:fldChar w:fldCharType="begin"/>
          </w:r>
          <w:r>
            <w:instrText xml:space="preserve"> TOC \o "1-4" \u </w:instrText>
          </w:r>
          <w:r>
            <w:fldChar w:fldCharType="separate"/>
          </w:r>
          <w:r w:rsidR="00AD1A9D">
            <w:rPr>
              <w:noProof/>
            </w:rPr>
            <w:t>Course Information……………………………………………………………………………………………………………………………</w:t>
          </w:r>
          <w:r w:rsidR="00D60C9D">
            <w:rPr>
              <w:noProof/>
            </w:rPr>
            <w:t>…….</w:t>
          </w:r>
          <w:r w:rsidR="00AD1A9D">
            <w:rPr>
              <w:noProof/>
            </w:rPr>
            <w:t>3</w:t>
          </w:r>
        </w:p>
        <w:p w14:paraId="0B55EAF1" w14:textId="16C276F1" w:rsidR="00593067" w:rsidRDefault="00593067" w:rsidP="001725F7">
          <w:pPr>
            <w:pStyle w:val="TOC2"/>
            <w:rPr>
              <w:rFonts w:eastAsiaTheme="minorEastAsia"/>
              <w:noProof/>
              <w:szCs w:val="22"/>
            </w:rPr>
          </w:pPr>
          <w:r>
            <w:rPr>
              <w:noProof/>
            </w:rPr>
            <w:t xml:space="preserve">Learning Objectives </w:t>
          </w:r>
          <w:r>
            <w:rPr>
              <w:noProof/>
            </w:rPr>
            <w:tab/>
          </w:r>
          <w:r w:rsidR="00D60C9D">
            <w:rPr>
              <w:noProof/>
            </w:rPr>
            <w:t>5</w:t>
          </w:r>
        </w:p>
        <w:p w14:paraId="7A22E65B" w14:textId="03E6BCA8" w:rsidR="00593067" w:rsidRDefault="00593067" w:rsidP="001725F7">
          <w:pPr>
            <w:pStyle w:val="TOC2"/>
            <w:rPr>
              <w:rFonts w:eastAsiaTheme="minorEastAsia"/>
              <w:noProof/>
              <w:szCs w:val="22"/>
            </w:rPr>
          </w:pPr>
          <w:r>
            <w:rPr>
              <w:noProof/>
            </w:rPr>
            <w:t>PART 1: Laying the Foundation | Introduction and Course Overview</w:t>
          </w:r>
          <w:r>
            <w:rPr>
              <w:noProof/>
            </w:rPr>
            <w:tab/>
          </w:r>
          <w:r w:rsidR="00D60C9D">
            <w:rPr>
              <w:noProof/>
            </w:rPr>
            <w:t>6</w:t>
          </w:r>
        </w:p>
        <w:p w14:paraId="27EC23DA" w14:textId="44408717" w:rsidR="00593067" w:rsidRDefault="00593067">
          <w:pPr>
            <w:pStyle w:val="TOC3"/>
            <w:tabs>
              <w:tab w:val="right" w:leader="dot" w:pos="9350"/>
            </w:tabs>
            <w:rPr>
              <w:rFonts w:eastAsiaTheme="minorEastAsia"/>
              <w:noProof/>
              <w:szCs w:val="22"/>
            </w:rPr>
          </w:pPr>
          <w:r>
            <w:rPr>
              <w:noProof/>
            </w:rPr>
            <w:t>Why Do We Need to Know This?</w:t>
          </w:r>
          <w:r>
            <w:rPr>
              <w:noProof/>
            </w:rPr>
            <w:tab/>
          </w:r>
          <w:r w:rsidR="00D60C9D">
            <w:rPr>
              <w:noProof/>
            </w:rPr>
            <w:t>6</w:t>
          </w:r>
        </w:p>
        <w:p w14:paraId="2928202A" w14:textId="4BA60CFA" w:rsidR="00593067" w:rsidRDefault="00593067">
          <w:pPr>
            <w:pStyle w:val="TOC3"/>
            <w:tabs>
              <w:tab w:val="right" w:leader="dot" w:pos="9350"/>
            </w:tabs>
            <w:rPr>
              <w:rFonts w:eastAsiaTheme="minorEastAsia"/>
              <w:noProof/>
              <w:szCs w:val="22"/>
            </w:rPr>
          </w:pPr>
          <w:r>
            <w:rPr>
              <w:noProof/>
            </w:rPr>
            <w:t>Fair Housing Quiz</w:t>
          </w:r>
          <w:r>
            <w:rPr>
              <w:noProof/>
            </w:rPr>
            <w:tab/>
          </w:r>
          <w:r w:rsidR="00D60C9D">
            <w:rPr>
              <w:noProof/>
            </w:rPr>
            <w:t>8</w:t>
          </w:r>
        </w:p>
        <w:p w14:paraId="0366A70E" w14:textId="48C4AAC6" w:rsidR="00593067" w:rsidRDefault="00593067">
          <w:pPr>
            <w:pStyle w:val="TOC3"/>
            <w:tabs>
              <w:tab w:val="right" w:leader="dot" w:pos="9350"/>
            </w:tabs>
            <w:rPr>
              <w:rFonts w:eastAsiaTheme="minorEastAsia"/>
              <w:noProof/>
              <w:szCs w:val="22"/>
            </w:rPr>
          </w:pPr>
          <w:r>
            <w:rPr>
              <w:noProof/>
            </w:rPr>
            <w:t>Fair Housing Quiz Answers and Explanations</w:t>
          </w:r>
          <w:r>
            <w:rPr>
              <w:noProof/>
            </w:rPr>
            <w:tab/>
          </w:r>
          <w:r>
            <w:rPr>
              <w:noProof/>
            </w:rPr>
            <w:fldChar w:fldCharType="begin"/>
          </w:r>
          <w:r>
            <w:rPr>
              <w:noProof/>
            </w:rPr>
            <w:instrText xml:space="preserve"> PAGEREF _Toc20241514 \h </w:instrText>
          </w:r>
          <w:r>
            <w:rPr>
              <w:noProof/>
            </w:rPr>
          </w:r>
          <w:r>
            <w:rPr>
              <w:noProof/>
            </w:rPr>
            <w:fldChar w:fldCharType="separate"/>
          </w:r>
          <w:r w:rsidR="000B2503">
            <w:rPr>
              <w:noProof/>
            </w:rPr>
            <w:t>11</w:t>
          </w:r>
          <w:r>
            <w:rPr>
              <w:noProof/>
            </w:rPr>
            <w:fldChar w:fldCharType="end"/>
          </w:r>
        </w:p>
        <w:p w14:paraId="1423759E" w14:textId="72BF0850" w:rsidR="00593067" w:rsidRDefault="00593067">
          <w:pPr>
            <w:pStyle w:val="TOC3"/>
            <w:tabs>
              <w:tab w:val="right" w:leader="dot" w:pos="9350"/>
            </w:tabs>
            <w:rPr>
              <w:rFonts w:eastAsiaTheme="minorEastAsia"/>
              <w:noProof/>
              <w:szCs w:val="22"/>
            </w:rPr>
          </w:pPr>
          <w:r>
            <w:rPr>
              <w:noProof/>
            </w:rPr>
            <w:t>Review of Federally Protected Classes</w:t>
          </w:r>
          <w:r>
            <w:rPr>
              <w:noProof/>
            </w:rPr>
            <w:tab/>
          </w:r>
          <w:r>
            <w:rPr>
              <w:noProof/>
            </w:rPr>
            <w:fldChar w:fldCharType="begin"/>
          </w:r>
          <w:r>
            <w:rPr>
              <w:noProof/>
            </w:rPr>
            <w:instrText xml:space="preserve"> PAGEREF _Toc20241515 \h </w:instrText>
          </w:r>
          <w:r>
            <w:rPr>
              <w:noProof/>
            </w:rPr>
          </w:r>
          <w:r>
            <w:rPr>
              <w:noProof/>
            </w:rPr>
            <w:fldChar w:fldCharType="separate"/>
          </w:r>
          <w:r w:rsidR="000B2503">
            <w:rPr>
              <w:noProof/>
            </w:rPr>
            <w:t>13</w:t>
          </w:r>
          <w:r>
            <w:rPr>
              <w:noProof/>
            </w:rPr>
            <w:fldChar w:fldCharType="end"/>
          </w:r>
        </w:p>
        <w:p w14:paraId="2F63E459" w14:textId="41D4D111" w:rsidR="00593067" w:rsidRDefault="00593067">
          <w:pPr>
            <w:pStyle w:val="TOC3"/>
            <w:tabs>
              <w:tab w:val="right" w:leader="dot" w:pos="9350"/>
            </w:tabs>
            <w:rPr>
              <w:rFonts w:eastAsiaTheme="minorEastAsia"/>
              <w:noProof/>
              <w:szCs w:val="22"/>
            </w:rPr>
          </w:pPr>
          <w:r>
            <w:rPr>
              <w:noProof/>
            </w:rPr>
            <w:t>DEFINITIONS</w:t>
          </w:r>
          <w:r>
            <w:rPr>
              <w:noProof/>
            </w:rPr>
            <w:tab/>
          </w:r>
          <w:r>
            <w:rPr>
              <w:noProof/>
            </w:rPr>
            <w:fldChar w:fldCharType="begin"/>
          </w:r>
          <w:r>
            <w:rPr>
              <w:noProof/>
            </w:rPr>
            <w:instrText xml:space="preserve"> PAGEREF _Toc20241516 \h </w:instrText>
          </w:r>
          <w:r>
            <w:rPr>
              <w:noProof/>
            </w:rPr>
          </w:r>
          <w:r>
            <w:rPr>
              <w:noProof/>
            </w:rPr>
            <w:fldChar w:fldCharType="separate"/>
          </w:r>
          <w:r w:rsidR="000B2503">
            <w:rPr>
              <w:noProof/>
            </w:rPr>
            <w:t>14</w:t>
          </w:r>
          <w:r>
            <w:rPr>
              <w:noProof/>
            </w:rPr>
            <w:fldChar w:fldCharType="end"/>
          </w:r>
        </w:p>
        <w:p w14:paraId="263BFBC8" w14:textId="62AA2867" w:rsidR="00593067" w:rsidRDefault="00593067">
          <w:pPr>
            <w:pStyle w:val="TOC3"/>
            <w:tabs>
              <w:tab w:val="right" w:leader="dot" w:pos="9350"/>
            </w:tabs>
            <w:rPr>
              <w:rFonts w:eastAsiaTheme="minorEastAsia"/>
              <w:noProof/>
              <w:szCs w:val="22"/>
            </w:rPr>
          </w:pPr>
          <w:r>
            <w:rPr>
              <w:noProof/>
            </w:rPr>
            <w:t>Review of State Protected Classes</w:t>
          </w:r>
          <w:r>
            <w:rPr>
              <w:noProof/>
            </w:rPr>
            <w:tab/>
          </w:r>
          <w:r w:rsidR="001725F7">
            <w:rPr>
              <w:noProof/>
            </w:rPr>
            <w:t>17</w:t>
          </w:r>
        </w:p>
        <w:p w14:paraId="6636EC24" w14:textId="77F79D8F" w:rsidR="00593067" w:rsidRDefault="00593067">
          <w:pPr>
            <w:pStyle w:val="TOC3"/>
            <w:tabs>
              <w:tab w:val="right" w:leader="dot" w:pos="9350"/>
            </w:tabs>
            <w:rPr>
              <w:rFonts w:eastAsiaTheme="minorEastAsia"/>
              <w:noProof/>
              <w:szCs w:val="22"/>
            </w:rPr>
          </w:pPr>
          <w:r>
            <w:rPr>
              <w:noProof/>
            </w:rPr>
            <w:t>Exercise:</w:t>
          </w:r>
          <w:r>
            <w:rPr>
              <w:noProof/>
            </w:rPr>
            <w:tab/>
          </w:r>
          <w:r>
            <w:rPr>
              <w:noProof/>
            </w:rPr>
            <w:fldChar w:fldCharType="begin"/>
          </w:r>
          <w:r>
            <w:rPr>
              <w:noProof/>
            </w:rPr>
            <w:instrText xml:space="preserve"> PAGEREF _Toc20241518 \h </w:instrText>
          </w:r>
          <w:r>
            <w:rPr>
              <w:noProof/>
            </w:rPr>
          </w:r>
          <w:r>
            <w:rPr>
              <w:noProof/>
            </w:rPr>
            <w:fldChar w:fldCharType="separate"/>
          </w:r>
          <w:r w:rsidR="000B2503">
            <w:rPr>
              <w:noProof/>
            </w:rPr>
            <w:t>18</w:t>
          </w:r>
          <w:r>
            <w:rPr>
              <w:noProof/>
            </w:rPr>
            <w:fldChar w:fldCharType="end"/>
          </w:r>
        </w:p>
        <w:p w14:paraId="640DFBAA" w14:textId="35B4CAEB" w:rsidR="00593067" w:rsidRDefault="00593067">
          <w:pPr>
            <w:pStyle w:val="TOC3"/>
            <w:tabs>
              <w:tab w:val="right" w:leader="dot" w:pos="9350"/>
            </w:tabs>
            <w:rPr>
              <w:rFonts w:eastAsiaTheme="minorEastAsia"/>
              <w:noProof/>
              <w:szCs w:val="22"/>
            </w:rPr>
          </w:pPr>
          <w:r>
            <w:rPr>
              <w:noProof/>
            </w:rPr>
            <w:t>Group Discussion: The Sting of Discrimination</w:t>
          </w:r>
          <w:r>
            <w:rPr>
              <w:noProof/>
            </w:rPr>
            <w:tab/>
          </w:r>
          <w:r>
            <w:rPr>
              <w:noProof/>
            </w:rPr>
            <w:fldChar w:fldCharType="begin"/>
          </w:r>
          <w:r>
            <w:rPr>
              <w:noProof/>
            </w:rPr>
            <w:instrText xml:space="preserve"> PAGEREF _Toc20241519 \h </w:instrText>
          </w:r>
          <w:r>
            <w:rPr>
              <w:noProof/>
            </w:rPr>
          </w:r>
          <w:r>
            <w:rPr>
              <w:noProof/>
            </w:rPr>
            <w:fldChar w:fldCharType="separate"/>
          </w:r>
          <w:r w:rsidR="000B2503">
            <w:rPr>
              <w:noProof/>
            </w:rPr>
            <w:t>19</w:t>
          </w:r>
          <w:r>
            <w:rPr>
              <w:noProof/>
            </w:rPr>
            <w:fldChar w:fldCharType="end"/>
          </w:r>
        </w:p>
        <w:p w14:paraId="077C99C1" w14:textId="7B1754D9" w:rsidR="00593067" w:rsidRDefault="00593067" w:rsidP="001725F7">
          <w:pPr>
            <w:pStyle w:val="TOC2"/>
            <w:rPr>
              <w:rFonts w:eastAsiaTheme="minorEastAsia"/>
              <w:noProof/>
              <w:szCs w:val="22"/>
            </w:rPr>
          </w:pPr>
          <w:r>
            <w:rPr>
              <w:noProof/>
            </w:rPr>
            <w:t>PART 2: A Murderer With a Pitbull – Part 1</w:t>
          </w:r>
          <w:r>
            <w:rPr>
              <w:noProof/>
            </w:rPr>
            <w:tab/>
          </w:r>
          <w:r w:rsidR="001725F7">
            <w:rPr>
              <w:noProof/>
            </w:rPr>
            <w:t>22</w:t>
          </w:r>
        </w:p>
        <w:p w14:paraId="5223314B" w14:textId="785F2DB3" w:rsidR="00593067" w:rsidRDefault="00593067">
          <w:pPr>
            <w:pStyle w:val="TOC3"/>
            <w:tabs>
              <w:tab w:val="right" w:leader="dot" w:pos="9350"/>
            </w:tabs>
            <w:rPr>
              <w:rFonts w:eastAsiaTheme="minorEastAsia"/>
              <w:noProof/>
              <w:szCs w:val="22"/>
            </w:rPr>
          </w:pPr>
          <w:r>
            <w:rPr>
              <w:noProof/>
            </w:rPr>
            <w:t>Introduction to Disparate Impact</w:t>
          </w:r>
          <w:r>
            <w:rPr>
              <w:noProof/>
            </w:rPr>
            <w:tab/>
          </w:r>
          <w:r>
            <w:rPr>
              <w:noProof/>
            </w:rPr>
            <w:fldChar w:fldCharType="begin"/>
          </w:r>
          <w:r>
            <w:rPr>
              <w:noProof/>
            </w:rPr>
            <w:instrText xml:space="preserve"> PAGEREF _Toc20241521 \h </w:instrText>
          </w:r>
          <w:r>
            <w:rPr>
              <w:noProof/>
            </w:rPr>
          </w:r>
          <w:r>
            <w:rPr>
              <w:noProof/>
            </w:rPr>
            <w:fldChar w:fldCharType="separate"/>
          </w:r>
          <w:r w:rsidR="000B2503">
            <w:rPr>
              <w:noProof/>
            </w:rPr>
            <w:t>23</w:t>
          </w:r>
          <w:r>
            <w:rPr>
              <w:noProof/>
            </w:rPr>
            <w:fldChar w:fldCharType="end"/>
          </w:r>
        </w:p>
        <w:p w14:paraId="2B26DC38" w14:textId="4B5BB2C4" w:rsidR="00593067" w:rsidRDefault="00593067" w:rsidP="001725F7">
          <w:pPr>
            <w:pStyle w:val="TOC2"/>
            <w:rPr>
              <w:rFonts w:eastAsiaTheme="minorEastAsia"/>
              <w:noProof/>
              <w:szCs w:val="22"/>
            </w:rPr>
          </w:pPr>
          <w:r>
            <w:rPr>
              <w:noProof/>
            </w:rPr>
            <w:t>PART 3: Service Animals vs Emotional Support Animals</w:t>
          </w:r>
          <w:r>
            <w:rPr>
              <w:noProof/>
            </w:rPr>
            <w:tab/>
          </w:r>
          <w:r w:rsidR="001725F7">
            <w:rPr>
              <w:noProof/>
            </w:rPr>
            <w:t>2</w:t>
          </w:r>
          <w:r w:rsidR="00725298">
            <w:rPr>
              <w:noProof/>
            </w:rPr>
            <w:t>6</w:t>
          </w:r>
        </w:p>
        <w:p w14:paraId="0CDB1F3F" w14:textId="7C01BD26" w:rsidR="00593067" w:rsidRDefault="00593067">
          <w:pPr>
            <w:pStyle w:val="TOC3"/>
            <w:tabs>
              <w:tab w:val="right" w:leader="dot" w:pos="9350"/>
            </w:tabs>
            <w:rPr>
              <w:rFonts w:eastAsiaTheme="minorEastAsia"/>
              <w:noProof/>
              <w:szCs w:val="22"/>
            </w:rPr>
          </w:pPr>
          <w:r>
            <w:rPr>
              <w:noProof/>
            </w:rPr>
            <w:t>Handicap and Fair Housing</w:t>
          </w:r>
          <w:r>
            <w:rPr>
              <w:noProof/>
            </w:rPr>
            <w:tab/>
          </w:r>
          <w:r w:rsidR="00725298">
            <w:rPr>
              <w:noProof/>
            </w:rPr>
            <w:t>26</w:t>
          </w:r>
        </w:p>
        <w:p w14:paraId="4D4A71A1" w14:textId="62613FCE" w:rsidR="00593067" w:rsidRDefault="00593067">
          <w:pPr>
            <w:pStyle w:val="TOC3"/>
            <w:tabs>
              <w:tab w:val="right" w:leader="dot" w:pos="9350"/>
            </w:tabs>
            <w:rPr>
              <w:rFonts w:eastAsiaTheme="minorEastAsia"/>
              <w:noProof/>
              <w:szCs w:val="22"/>
            </w:rPr>
          </w:pPr>
          <w:r>
            <w:rPr>
              <w:noProof/>
            </w:rPr>
            <w:t>Service Animals and Emotional Support Animals</w:t>
          </w:r>
          <w:r>
            <w:rPr>
              <w:noProof/>
            </w:rPr>
            <w:tab/>
          </w:r>
          <w:r w:rsidR="00725298">
            <w:rPr>
              <w:noProof/>
            </w:rPr>
            <w:t>27</w:t>
          </w:r>
        </w:p>
        <w:p w14:paraId="3BF5FABD" w14:textId="0BF7C5E7" w:rsidR="00593067" w:rsidRDefault="00593067">
          <w:pPr>
            <w:pStyle w:val="TOC3"/>
            <w:tabs>
              <w:tab w:val="right" w:leader="dot" w:pos="9350"/>
            </w:tabs>
            <w:rPr>
              <w:rFonts w:eastAsiaTheme="minorEastAsia"/>
              <w:noProof/>
              <w:szCs w:val="22"/>
            </w:rPr>
          </w:pPr>
          <w:r>
            <w:rPr>
              <w:noProof/>
            </w:rPr>
            <w:t>Case Study</w:t>
          </w:r>
          <w:r>
            <w:rPr>
              <w:noProof/>
            </w:rPr>
            <w:tab/>
          </w:r>
          <w:r w:rsidR="001725F7">
            <w:rPr>
              <w:noProof/>
            </w:rPr>
            <w:t>29</w:t>
          </w:r>
        </w:p>
        <w:p w14:paraId="66A108EA" w14:textId="3163FC97" w:rsidR="00593067" w:rsidRDefault="00593067">
          <w:pPr>
            <w:pStyle w:val="TOC3"/>
            <w:tabs>
              <w:tab w:val="right" w:leader="dot" w:pos="9350"/>
            </w:tabs>
            <w:rPr>
              <w:rFonts w:eastAsiaTheme="minorEastAsia"/>
              <w:noProof/>
              <w:szCs w:val="22"/>
            </w:rPr>
          </w:pPr>
          <w:r>
            <w:rPr>
              <w:noProof/>
            </w:rPr>
            <w:t>Group Discussion: Case Study Debrief</w:t>
          </w:r>
          <w:r>
            <w:rPr>
              <w:noProof/>
            </w:rPr>
            <w:tab/>
          </w:r>
          <w:r w:rsidR="00725298">
            <w:rPr>
              <w:noProof/>
            </w:rPr>
            <w:t>47</w:t>
          </w:r>
        </w:p>
        <w:p w14:paraId="4ADFD432" w14:textId="46D6D947" w:rsidR="00593067" w:rsidRDefault="00593067" w:rsidP="001725F7">
          <w:pPr>
            <w:pStyle w:val="TOC2"/>
            <w:rPr>
              <w:rFonts w:eastAsiaTheme="minorEastAsia"/>
              <w:noProof/>
              <w:szCs w:val="22"/>
            </w:rPr>
          </w:pPr>
          <w:r>
            <w:rPr>
              <w:noProof/>
            </w:rPr>
            <w:t>PART 4: Cultural Diversity and Bias</w:t>
          </w:r>
          <w:r>
            <w:rPr>
              <w:noProof/>
            </w:rPr>
            <w:tab/>
          </w:r>
          <w:r w:rsidR="00725298">
            <w:rPr>
              <w:noProof/>
            </w:rPr>
            <w:t>48</w:t>
          </w:r>
        </w:p>
        <w:p w14:paraId="07DC5E2E" w14:textId="0526664F" w:rsidR="00593067" w:rsidRDefault="00593067">
          <w:pPr>
            <w:pStyle w:val="TOC3"/>
            <w:tabs>
              <w:tab w:val="right" w:leader="dot" w:pos="9350"/>
            </w:tabs>
            <w:rPr>
              <w:rFonts w:eastAsiaTheme="minorEastAsia"/>
              <w:noProof/>
              <w:szCs w:val="22"/>
            </w:rPr>
          </w:pPr>
          <w:r>
            <w:rPr>
              <w:noProof/>
            </w:rPr>
            <w:t>Cultural Game</w:t>
          </w:r>
          <w:r>
            <w:rPr>
              <w:noProof/>
            </w:rPr>
            <w:tab/>
          </w:r>
          <w:r w:rsidR="00725298">
            <w:rPr>
              <w:noProof/>
            </w:rPr>
            <w:t>49</w:t>
          </w:r>
        </w:p>
        <w:p w14:paraId="37695120" w14:textId="53E46BDC" w:rsidR="00725298" w:rsidRDefault="00725298" w:rsidP="001725F7">
          <w:pPr>
            <w:pStyle w:val="TOC2"/>
            <w:rPr>
              <w:noProof/>
            </w:rPr>
          </w:pPr>
          <w:r>
            <w:rPr>
              <w:noProof/>
            </w:rPr>
            <w:t>Wrap Up …………………………………………………………………………………………………………………………………………. 50</w:t>
          </w:r>
        </w:p>
        <w:p w14:paraId="2C15C049" w14:textId="0A429561" w:rsidR="00593067" w:rsidRDefault="00593067" w:rsidP="001725F7">
          <w:pPr>
            <w:pStyle w:val="TOC2"/>
            <w:rPr>
              <w:rFonts w:eastAsiaTheme="minorEastAsia"/>
              <w:noProof/>
              <w:szCs w:val="22"/>
            </w:rPr>
          </w:pPr>
          <w:r>
            <w:rPr>
              <w:noProof/>
            </w:rPr>
            <w:t>Resources</w:t>
          </w:r>
          <w:r>
            <w:rPr>
              <w:noProof/>
            </w:rPr>
            <w:tab/>
          </w:r>
          <w:r w:rsidR="00725298">
            <w:rPr>
              <w:noProof/>
            </w:rPr>
            <w:t>58</w:t>
          </w:r>
        </w:p>
        <w:p w14:paraId="597E857D" w14:textId="10A6598D" w:rsidR="00593067" w:rsidRDefault="00593067">
          <w:pPr>
            <w:pStyle w:val="TOC3"/>
            <w:tabs>
              <w:tab w:val="right" w:leader="dot" w:pos="9350"/>
            </w:tabs>
            <w:rPr>
              <w:rFonts w:eastAsiaTheme="minorEastAsia"/>
              <w:noProof/>
              <w:szCs w:val="22"/>
            </w:rPr>
          </w:pPr>
          <w:r>
            <w:rPr>
              <w:noProof/>
            </w:rPr>
            <w:t>Websites</w:t>
          </w:r>
          <w:r>
            <w:rPr>
              <w:noProof/>
            </w:rPr>
            <w:tab/>
          </w:r>
          <w:r w:rsidR="00725298">
            <w:rPr>
              <w:noProof/>
            </w:rPr>
            <w:t>58</w:t>
          </w:r>
        </w:p>
        <w:p w14:paraId="65D3E57F" w14:textId="5E1D377D" w:rsidR="00593067" w:rsidRDefault="00593067">
          <w:pPr>
            <w:pStyle w:val="TOC3"/>
            <w:tabs>
              <w:tab w:val="right" w:leader="dot" w:pos="9350"/>
            </w:tabs>
            <w:rPr>
              <w:rFonts w:eastAsiaTheme="minorEastAsia"/>
              <w:noProof/>
              <w:szCs w:val="22"/>
            </w:rPr>
          </w:pPr>
          <w:r>
            <w:rPr>
              <w:noProof/>
            </w:rPr>
            <w:t>Books</w:t>
          </w:r>
          <w:r>
            <w:rPr>
              <w:noProof/>
            </w:rPr>
            <w:tab/>
          </w:r>
          <w:r w:rsidR="00725298">
            <w:rPr>
              <w:noProof/>
            </w:rPr>
            <w:t>58</w:t>
          </w:r>
        </w:p>
        <w:p w14:paraId="0D183838" w14:textId="10883921" w:rsidR="00593067" w:rsidRDefault="00593067">
          <w:pPr>
            <w:pStyle w:val="TOC3"/>
            <w:tabs>
              <w:tab w:val="right" w:leader="dot" w:pos="9350"/>
            </w:tabs>
            <w:rPr>
              <w:rFonts w:eastAsiaTheme="minorEastAsia"/>
              <w:noProof/>
              <w:szCs w:val="22"/>
            </w:rPr>
          </w:pPr>
          <w:r>
            <w:rPr>
              <w:noProof/>
            </w:rPr>
            <w:t>NAR Certification Course</w:t>
          </w:r>
          <w:r>
            <w:rPr>
              <w:noProof/>
            </w:rPr>
            <w:tab/>
          </w:r>
          <w:r w:rsidR="00725298">
            <w:rPr>
              <w:noProof/>
            </w:rPr>
            <w:t>59</w:t>
          </w:r>
        </w:p>
        <w:p w14:paraId="75317237" w14:textId="7608CEBE" w:rsidR="00593067" w:rsidRDefault="00593067">
          <w:pPr>
            <w:pStyle w:val="TOC3"/>
            <w:tabs>
              <w:tab w:val="right" w:leader="dot" w:pos="9350"/>
            </w:tabs>
            <w:rPr>
              <w:rFonts w:eastAsiaTheme="minorEastAsia"/>
              <w:noProof/>
              <w:szCs w:val="22"/>
            </w:rPr>
          </w:pPr>
          <w:r>
            <w:rPr>
              <w:noProof/>
            </w:rPr>
            <w:t>Videos</w:t>
          </w:r>
          <w:r>
            <w:rPr>
              <w:noProof/>
            </w:rPr>
            <w:tab/>
          </w:r>
          <w:r w:rsidR="00725298">
            <w:rPr>
              <w:noProof/>
            </w:rPr>
            <w:t>59</w:t>
          </w:r>
        </w:p>
        <w:p w14:paraId="04F798D4" w14:textId="4F80F455" w:rsidR="00593067" w:rsidRDefault="00593067">
          <w:pPr>
            <w:pStyle w:val="TOC3"/>
            <w:tabs>
              <w:tab w:val="right" w:leader="dot" w:pos="9350"/>
            </w:tabs>
            <w:rPr>
              <w:rFonts w:eastAsiaTheme="minorEastAsia"/>
              <w:noProof/>
              <w:szCs w:val="22"/>
            </w:rPr>
          </w:pPr>
          <w:r>
            <w:rPr>
              <w:noProof/>
            </w:rPr>
            <w:t>Movies that shed light on discrimination</w:t>
          </w:r>
          <w:r>
            <w:rPr>
              <w:noProof/>
            </w:rPr>
            <w:tab/>
          </w:r>
          <w:r w:rsidR="000B2503">
            <w:rPr>
              <w:noProof/>
            </w:rPr>
            <w:t>61</w:t>
          </w:r>
        </w:p>
        <w:p w14:paraId="29AE9F69" w14:textId="67921C91" w:rsidR="00593067" w:rsidRDefault="00593067">
          <w:pPr>
            <w:pStyle w:val="TOC3"/>
            <w:tabs>
              <w:tab w:val="right" w:leader="dot" w:pos="9350"/>
            </w:tabs>
            <w:rPr>
              <w:rFonts w:eastAsiaTheme="minorEastAsia"/>
              <w:noProof/>
              <w:szCs w:val="22"/>
            </w:rPr>
          </w:pPr>
          <w:r>
            <w:rPr>
              <w:noProof/>
            </w:rPr>
            <w:t>US Census—Louisiana</w:t>
          </w:r>
          <w:r>
            <w:rPr>
              <w:noProof/>
            </w:rPr>
            <w:tab/>
          </w:r>
          <w:r w:rsidR="00725298">
            <w:rPr>
              <w:noProof/>
            </w:rPr>
            <w:t>61</w:t>
          </w:r>
        </w:p>
        <w:p w14:paraId="12B8724E" w14:textId="22B78675" w:rsidR="003D519C" w:rsidRPr="004431F5" w:rsidRDefault="00593067" w:rsidP="001725F7">
          <w:pPr>
            <w:pStyle w:val="TOC2"/>
          </w:pPr>
          <w:r>
            <w:rPr>
              <w:noProof/>
            </w:rPr>
            <w:t>FINAL EXAM</w:t>
          </w:r>
          <w:r w:rsidR="00E62A87">
            <w:fldChar w:fldCharType="end"/>
          </w:r>
          <w:r w:rsidR="00D60C9D">
            <w:t>……………………………………………………………………………………………………</w:t>
          </w:r>
          <w:proofErr w:type="gramStart"/>
          <w:r w:rsidR="00725298">
            <w:t>.....</w:t>
          </w:r>
          <w:proofErr w:type="gramEnd"/>
          <w:r w:rsidR="00D60C9D">
            <w:t>……………………………</w:t>
          </w:r>
          <w:r w:rsidR="001725F7">
            <w:t xml:space="preserve"> </w:t>
          </w:r>
          <w:r w:rsidR="00725298">
            <w:t>66</w:t>
          </w:r>
        </w:p>
      </w:sdtContent>
    </w:sdt>
    <w:p w14:paraId="45768A20" w14:textId="2AFE7DF1" w:rsidR="00CD4517" w:rsidRDefault="00CD4517" w:rsidP="00FA3ABC"/>
    <w:p w14:paraId="00324652" w14:textId="23C05B02" w:rsidR="00D60C9D" w:rsidRDefault="00D60C9D" w:rsidP="00FA3ABC"/>
    <w:p w14:paraId="25701D71" w14:textId="59264560" w:rsidR="00D60C9D" w:rsidRDefault="00D60C9D" w:rsidP="00FA3ABC"/>
    <w:p w14:paraId="2C405F19" w14:textId="3C8D1926" w:rsidR="00D60C9D" w:rsidRDefault="00D60C9D" w:rsidP="00FA3ABC"/>
    <w:p w14:paraId="0C0AA332" w14:textId="0F236738" w:rsidR="00D60C9D" w:rsidRDefault="00D60C9D" w:rsidP="00FA3ABC"/>
    <w:p w14:paraId="5C3B8FB5" w14:textId="77777777" w:rsidR="00D60C9D" w:rsidRDefault="00D60C9D" w:rsidP="00FA3ABC"/>
    <w:p w14:paraId="109BC413" w14:textId="6A1E6BED" w:rsidR="00AD1A9D" w:rsidRPr="00AD1A9D" w:rsidRDefault="00AD1A9D" w:rsidP="00695C0A">
      <w:pPr>
        <w:widowControl w:val="0"/>
        <w:autoSpaceDE w:val="0"/>
        <w:autoSpaceDN w:val="0"/>
        <w:jc w:val="both"/>
        <w:outlineLvl w:val="1"/>
        <w:rPr>
          <w:rFonts w:eastAsia="Times New Roman" w:cstheme="minorHAnsi"/>
          <w:b/>
          <w:bCs/>
          <w:sz w:val="32"/>
          <w:szCs w:val="32"/>
          <w:lang w:bidi="en-US"/>
        </w:rPr>
      </w:pPr>
      <w:r w:rsidRPr="00AD1A9D">
        <w:rPr>
          <w:rFonts w:eastAsia="Times New Roman" w:cstheme="minorHAnsi"/>
          <w:b/>
          <w:bCs/>
          <w:sz w:val="32"/>
          <w:szCs w:val="32"/>
          <w:lang w:bidi="en-US"/>
        </w:rPr>
        <w:lastRenderedPageBreak/>
        <w:t>Instructor Qualifications and Background</w:t>
      </w:r>
    </w:p>
    <w:p w14:paraId="7DBAA933" w14:textId="39BD5F69" w:rsidR="00AD1A9D" w:rsidRPr="00AD1A9D" w:rsidRDefault="00AD1A9D" w:rsidP="00AD1A9D">
      <w:pPr>
        <w:autoSpaceDE w:val="0"/>
        <w:autoSpaceDN w:val="0"/>
        <w:adjustRightInd w:val="0"/>
        <w:rPr>
          <w:rFonts w:cstheme="minorHAnsi"/>
          <w:color w:val="B92330"/>
          <w:sz w:val="28"/>
          <w:szCs w:val="28"/>
        </w:rPr>
      </w:pPr>
      <w:r w:rsidRPr="00AD1A9D">
        <w:rPr>
          <w:rFonts w:cstheme="minorHAnsi"/>
          <w:color w:val="B92330"/>
          <w:sz w:val="28"/>
          <w:szCs w:val="28"/>
        </w:rPr>
        <w:t xml:space="preserve">CHERYL KNOWLTON, </w:t>
      </w:r>
      <w:r w:rsidRPr="00AD1A9D">
        <w:rPr>
          <w:rFonts w:cstheme="minorHAnsi"/>
          <w:color w:val="B92330"/>
        </w:rPr>
        <w:t>DREI ABR, AHWD, BROR, CRB, e-PRO®, GREEN, GRI, MRP, PMN, PSA, RENE, RSPS, SFR, SRES, SRS</w:t>
      </w:r>
    </w:p>
    <w:p w14:paraId="7D28F872" w14:textId="77777777" w:rsidR="00AD1A9D" w:rsidRPr="00AD1A9D" w:rsidRDefault="00AD1A9D" w:rsidP="00AD1A9D">
      <w:pPr>
        <w:autoSpaceDE w:val="0"/>
        <w:autoSpaceDN w:val="0"/>
        <w:adjustRightInd w:val="0"/>
        <w:jc w:val="both"/>
        <w:rPr>
          <w:rFonts w:cstheme="minorHAnsi"/>
          <w:color w:val="000000"/>
          <w:sz w:val="22"/>
          <w:szCs w:val="22"/>
        </w:rPr>
      </w:pPr>
    </w:p>
    <w:p w14:paraId="2C1F3FDC" w14:textId="4AF6E7D7" w:rsidR="00AD1A9D" w:rsidRPr="00D60C9D" w:rsidRDefault="00AD1A9D" w:rsidP="00AD1A9D">
      <w:pPr>
        <w:autoSpaceDE w:val="0"/>
        <w:autoSpaceDN w:val="0"/>
        <w:adjustRightInd w:val="0"/>
        <w:jc w:val="both"/>
        <w:rPr>
          <w:rFonts w:cstheme="minorHAnsi"/>
          <w:color w:val="000000"/>
        </w:rPr>
      </w:pPr>
      <w:r w:rsidRPr="00D60C9D">
        <w:rPr>
          <w:rFonts w:cstheme="minorHAnsi"/>
          <w:color w:val="000000"/>
        </w:rPr>
        <w:t>Record breaking recruiter, licensed broker, real estate sales and mortgage expert, Cheryl Knowlton specializes in enthusiastically empowering real estate excellence by consistently delivering highly engaging and relevant content. As the President of Elite Edge, a global real estate training company, Cheryl’s programming ensures that real estate licensees, designated brokers and mortgage professionals leave with the tools they need to be successful in their careers. Enthusiastically dedicated to personal development, she carries this “can do” vibe into the classroom and all of her online video content. She also loves teaching NAR designation courses nationally, incorporating fun into the programming to ensure students participate in learning through a variety of modalities. Cheryl is a proud member of the National Speakers Association (NSA) and the Real Estate Educators Association (REEA) where she earned her Distinguished Real Estate Instructor (DREI) designation in 2014. Dedicated to keeping in touch with the pulse of real estate, she’s actively involved in the Women’s Council of REALTORS® locally and regionally.</w:t>
      </w:r>
    </w:p>
    <w:p w14:paraId="5420319F" w14:textId="77777777" w:rsidR="00AD1A9D" w:rsidRDefault="00AD1A9D" w:rsidP="00AD1A9D">
      <w:pPr>
        <w:autoSpaceDE w:val="0"/>
        <w:autoSpaceDN w:val="0"/>
        <w:adjustRightInd w:val="0"/>
        <w:jc w:val="both"/>
        <w:rPr>
          <w:rFonts w:ascii="Calibri" w:eastAsia="Times New Roman" w:hAnsi="Calibri" w:cs="Calibri"/>
          <w:b/>
          <w:bCs/>
          <w:sz w:val="32"/>
          <w:szCs w:val="32"/>
          <w:lang w:bidi="en-US"/>
        </w:rPr>
      </w:pPr>
    </w:p>
    <w:p w14:paraId="0341E40F" w14:textId="4B517FAC" w:rsidR="00695C0A" w:rsidRPr="00502515" w:rsidRDefault="00695C0A" w:rsidP="00695C0A">
      <w:pPr>
        <w:widowControl w:val="0"/>
        <w:autoSpaceDE w:val="0"/>
        <w:autoSpaceDN w:val="0"/>
        <w:jc w:val="both"/>
        <w:outlineLvl w:val="1"/>
        <w:rPr>
          <w:rFonts w:ascii="Calibri" w:eastAsia="Times New Roman" w:hAnsi="Calibri" w:cs="Calibri"/>
          <w:b/>
          <w:bCs/>
          <w:sz w:val="32"/>
          <w:szCs w:val="32"/>
          <w:lang w:bidi="en-US"/>
        </w:rPr>
      </w:pPr>
      <w:r w:rsidRPr="00502515">
        <w:rPr>
          <w:rFonts w:ascii="Calibri" w:eastAsia="Times New Roman" w:hAnsi="Calibri" w:cs="Calibri"/>
          <w:b/>
          <w:bCs/>
          <w:sz w:val="32"/>
          <w:szCs w:val="32"/>
          <w:lang w:bidi="en-US"/>
        </w:rPr>
        <w:t>Course Completion Requirements</w:t>
      </w:r>
    </w:p>
    <w:p w14:paraId="11D6BB8A" w14:textId="045F8761" w:rsidR="00695C0A" w:rsidRPr="00D60C9D" w:rsidRDefault="00695C0A" w:rsidP="00D60C9D">
      <w:pPr>
        <w:autoSpaceDE w:val="0"/>
        <w:autoSpaceDN w:val="0"/>
        <w:adjustRightInd w:val="0"/>
        <w:jc w:val="both"/>
        <w:rPr>
          <w:rFonts w:ascii="Calibri" w:eastAsia="Kalinga" w:hAnsi="Calibri" w:cs="Calibri"/>
          <w:lang w:bidi="en-US"/>
        </w:rPr>
      </w:pPr>
      <w:r w:rsidRPr="00D60C9D">
        <w:rPr>
          <w:rFonts w:ascii="Calibri" w:eastAsia="Kalinga" w:hAnsi="Calibri" w:cs="Calibri"/>
          <w:lang w:bidi="en-US"/>
        </w:rPr>
        <w:t xml:space="preserve">Students must be present for the full four (4) hours if a live presentation. Students taking Internet based presentations must complete all quizzes and exams with a score of at least 70%. An identity affidavit attesting to the fact that the </w:t>
      </w:r>
      <w:r w:rsidRPr="00D60C9D">
        <w:rPr>
          <w:rFonts w:cstheme="minorHAnsi"/>
          <w:color w:val="000000"/>
        </w:rPr>
        <w:t>student</w:t>
      </w:r>
      <w:r w:rsidRPr="00D60C9D">
        <w:rPr>
          <w:rFonts w:ascii="Calibri" w:eastAsia="Kalinga" w:hAnsi="Calibri" w:cs="Calibri"/>
          <w:lang w:bidi="en-US"/>
        </w:rPr>
        <w:t xml:space="preserve"> has personally completed the course without assistance must be submitted before a certificate of completion is granted.</w:t>
      </w:r>
    </w:p>
    <w:p w14:paraId="5FD952E0" w14:textId="77777777" w:rsidR="00D60C9D" w:rsidRPr="00502515" w:rsidRDefault="00D60C9D" w:rsidP="00695C0A">
      <w:pPr>
        <w:spacing w:line="316" w:lineRule="exact"/>
        <w:jc w:val="both"/>
        <w:rPr>
          <w:rFonts w:ascii="Calibri" w:hAnsi="Calibri" w:cs="Calibri"/>
        </w:rPr>
      </w:pPr>
    </w:p>
    <w:p w14:paraId="75E5576D" w14:textId="77777777" w:rsidR="00695C0A" w:rsidRPr="00502515" w:rsidRDefault="00695C0A" w:rsidP="00695C0A">
      <w:pPr>
        <w:widowControl w:val="0"/>
        <w:autoSpaceDE w:val="0"/>
        <w:autoSpaceDN w:val="0"/>
        <w:spacing w:before="117"/>
        <w:outlineLvl w:val="1"/>
        <w:rPr>
          <w:rFonts w:ascii="Calibri" w:eastAsia="Times New Roman" w:hAnsi="Calibri" w:cs="Calibri"/>
          <w:b/>
          <w:bCs/>
          <w:sz w:val="32"/>
          <w:szCs w:val="32"/>
          <w:lang w:bidi="en-US"/>
        </w:rPr>
      </w:pPr>
      <w:r w:rsidRPr="00502515">
        <w:rPr>
          <w:rFonts w:ascii="Calibri" w:eastAsia="Times New Roman" w:hAnsi="Calibri" w:cs="Calibri"/>
          <w:b/>
          <w:bCs/>
          <w:sz w:val="32"/>
          <w:szCs w:val="32"/>
          <w:lang w:bidi="en-US"/>
        </w:rPr>
        <w:t>Vendor Policies and Regulations:</w:t>
      </w:r>
    </w:p>
    <w:p w14:paraId="7A57ED93" w14:textId="77777777" w:rsidR="00695C0A" w:rsidRPr="00D60C9D" w:rsidRDefault="00695C0A" w:rsidP="00695C0A">
      <w:pPr>
        <w:widowControl w:val="0"/>
        <w:autoSpaceDE w:val="0"/>
        <w:autoSpaceDN w:val="0"/>
        <w:spacing w:before="121"/>
        <w:rPr>
          <w:rFonts w:ascii="Calibri" w:eastAsia="Kalinga" w:hAnsi="Calibri" w:cs="Calibri"/>
          <w:lang w:bidi="en-US"/>
        </w:rPr>
      </w:pPr>
      <w:r w:rsidRPr="00D60C9D">
        <w:rPr>
          <w:rFonts w:ascii="Calibri" w:eastAsia="Kalinga" w:hAnsi="Calibri" w:cs="Calibri"/>
          <w:b/>
          <w:lang w:bidi="en-US"/>
        </w:rPr>
        <w:t xml:space="preserve">Prerequisites: </w:t>
      </w:r>
      <w:r w:rsidRPr="00D60C9D">
        <w:rPr>
          <w:rFonts w:ascii="Calibri" w:eastAsia="Kalinga" w:hAnsi="Calibri" w:cs="Calibri"/>
          <w:lang w:bidi="en-US"/>
        </w:rPr>
        <w:t xml:space="preserve">There are no educational prerequisites for this course. </w:t>
      </w:r>
    </w:p>
    <w:p w14:paraId="1A421FB5" w14:textId="77777777" w:rsidR="00695C0A" w:rsidRPr="00D60C9D" w:rsidRDefault="00695C0A" w:rsidP="00695C0A">
      <w:pPr>
        <w:widowControl w:val="0"/>
        <w:autoSpaceDE w:val="0"/>
        <w:autoSpaceDN w:val="0"/>
        <w:spacing w:before="122"/>
        <w:jc w:val="both"/>
        <w:rPr>
          <w:rFonts w:ascii="Calibri" w:eastAsia="Kalinga" w:hAnsi="Calibri" w:cs="Calibri"/>
          <w:lang w:bidi="en-US"/>
        </w:rPr>
      </w:pPr>
      <w:r w:rsidRPr="00D60C9D">
        <w:rPr>
          <w:rFonts w:ascii="Calibri" w:eastAsia="Kalinga" w:hAnsi="Calibri" w:cs="Calibri"/>
          <w:b/>
          <w:lang w:bidi="en-US"/>
        </w:rPr>
        <w:t xml:space="preserve">Registration: </w:t>
      </w:r>
      <w:r w:rsidRPr="00D60C9D">
        <w:rPr>
          <w:rFonts w:ascii="Calibri" w:eastAsia="Kalinga" w:hAnsi="Calibri" w:cs="Calibri"/>
          <w:lang w:bidi="en-US"/>
        </w:rPr>
        <w:t xml:space="preserve">Any attempt to take this course under an assumed identity will forfeit your right to receive a certificate of completion and may result in sanctions by the Louisiana Real Estate Commission. </w:t>
      </w:r>
    </w:p>
    <w:p w14:paraId="75C72D9B" w14:textId="77777777" w:rsidR="00695C0A" w:rsidRPr="00D60C9D" w:rsidRDefault="00695C0A" w:rsidP="00695C0A">
      <w:pPr>
        <w:widowControl w:val="0"/>
        <w:autoSpaceDE w:val="0"/>
        <w:autoSpaceDN w:val="0"/>
        <w:spacing w:before="119"/>
        <w:jc w:val="both"/>
        <w:rPr>
          <w:rFonts w:ascii="Calibri" w:eastAsia="Kalinga" w:hAnsi="Calibri" w:cs="Calibri"/>
          <w:lang w:bidi="en-US"/>
        </w:rPr>
      </w:pPr>
      <w:r w:rsidRPr="00D60C9D">
        <w:rPr>
          <w:rFonts w:ascii="Calibri" w:eastAsia="Kalinga" w:hAnsi="Calibri" w:cs="Calibri"/>
          <w:b/>
          <w:lang w:bidi="en-US"/>
        </w:rPr>
        <w:t xml:space="preserve">Attendance: </w:t>
      </w:r>
      <w:r w:rsidRPr="00D60C9D">
        <w:rPr>
          <w:rFonts w:ascii="Calibri" w:eastAsia="Kalinga" w:hAnsi="Calibri" w:cs="Calibri"/>
          <w:lang w:bidi="en-US"/>
        </w:rPr>
        <w:t>Students attending a live presentation must sign in before the course and sign out after the course; this course is a four (4) hour presentation, and 100% attendance is required to receive credit for completion. Credit shall not be granted for partial attendance. No exceptions!</w:t>
      </w:r>
    </w:p>
    <w:p w14:paraId="752D7EC1" w14:textId="77777777" w:rsidR="00695C0A" w:rsidRPr="00D60C9D" w:rsidRDefault="00695C0A" w:rsidP="00695C0A">
      <w:pPr>
        <w:widowControl w:val="0"/>
        <w:autoSpaceDE w:val="0"/>
        <w:autoSpaceDN w:val="0"/>
        <w:spacing w:before="119"/>
        <w:jc w:val="both"/>
        <w:rPr>
          <w:rFonts w:ascii="Calibri" w:eastAsia="Kalinga" w:hAnsi="Calibri" w:cs="Calibri"/>
          <w:lang w:bidi="en-US"/>
        </w:rPr>
      </w:pPr>
      <w:r w:rsidRPr="00D60C9D">
        <w:rPr>
          <w:rFonts w:ascii="Calibri" w:eastAsia="Kalinga" w:hAnsi="Calibri" w:cs="Calibri"/>
          <w:b/>
          <w:lang w:bidi="en-US"/>
        </w:rPr>
        <w:t xml:space="preserve">Tardiness/Absences: </w:t>
      </w:r>
      <w:r w:rsidRPr="00D60C9D">
        <w:rPr>
          <w:rFonts w:ascii="Calibri" w:eastAsia="Kalinga" w:hAnsi="Calibri" w:cs="Calibri"/>
          <w:lang w:bidi="en-US"/>
        </w:rPr>
        <w:t xml:space="preserve">Credit shall not be granted for late arrivals, excessive absences, and/or early departures. Students are not allowed to make up missed portions of a course. </w:t>
      </w:r>
    </w:p>
    <w:p w14:paraId="6D649E3B" w14:textId="77777777" w:rsidR="00695C0A" w:rsidRPr="00D60C9D" w:rsidRDefault="00695C0A" w:rsidP="00695C0A">
      <w:pPr>
        <w:widowControl w:val="0"/>
        <w:autoSpaceDE w:val="0"/>
        <w:autoSpaceDN w:val="0"/>
        <w:spacing w:before="119"/>
        <w:jc w:val="both"/>
        <w:rPr>
          <w:rFonts w:ascii="Calibri" w:eastAsia="Kalinga" w:hAnsi="Calibri" w:cs="Calibri"/>
          <w:lang w:bidi="en-US"/>
        </w:rPr>
      </w:pPr>
      <w:r w:rsidRPr="00D60C9D">
        <w:rPr>
          <w:rFonts w:ascii="Calibri" w:hAnsi="Calibri" w:cs="Calibri"/>
          <w:b/>
        </w:rPr>
        <w:t xml:space="preserve">Course Participation: </w:t>
      </w:r>
      <w:r w:rsidRPr="00D60C9D">
        <w:rPr>
          <w:rFonts w:ascii="Calibri" w:hAnsi="Calibri" w:cs="Calibri"/>
        </w:rPr>
        <w:t>Instructors may not, in any venue, answer questions of a personal or legal nature, and students should not interpret any information received from instructors or course content as being legal</w:t>
      </w:r>
      <w:r w:rsidRPr="00D60C9D">
        <w:rPr>
          <w:rFonts w:ascii="Calibri" w:hAnsi="Calibri" w:cs="Calibri"/>
          <w:spacing w:val="-12"/>
        </w:rPr>
        <w:t xml:space="preserve"> </w:t>
      </w:r>
      <w:r w:rsidRPr="00D60C9D">
        <w:rPr>
          <w:rFonts w:ascii="Calibri" w:hAnsi="Calibri" w:cs="Calibri"/>
        </w:rPr>
        <w:t xml:space="preserve">advice. </w:t>
      </w:r>
      <w:r w:rsidRPr="00D60C9D">
        <w:rPr>
          <w:rFonts w:ascii="Calibri" w:hAnsi="Calibri" w:cs="Calibri"/>
          <w:spacing w:val="3"/>
        </w:rPr>
        <w:t xml:space="preserve"> </w:t>
      </w:r>
      <w:r w:rsidRPr="00D60C9D">
        <w:rPr>
          <w:rFonts w:ascii="Calibri" w:hAnsi="Calibri" w:cs="Calibri"/>
        </w:rPr>
        <w:t xml:space="preserve"> </w:t>
      </w:r>
    </w:p>
    <w:p w14:paraId="481741D5" w14:textId="28CC0388" w:rsidR="00695C0A" w:rsidRDefault="00695C0A" w:rsidP="00695C0A">
      <w:pPr>
        <w:pStyle w:val="BodyText"/>
        <w:spacing w:before="121"/>
        <w:jc w:val="both"/>
        <w:rPr>
          <w:rFonts w:ascii="Calibri" w:hAnsi="Calibri" w:cs="Calibri"/>
        </w:rPr>
      </w:pPr>
      <w:r w:rsidRPr="00D60C9D">
        <w:rPr>
          <w:rFonts w:ascii="Calibri" w:hAnsi="Calibri" w:cs="Calibri"/>
          <w:b/>
        </w:rPr>
        <w:t xml:space="preserve">Classroom Rules of Conduct: </w:t>
      </w:r>
      <w:r w:rsidRPr="00D60C9D">
        <w:rPr>
          <w:rFonts w:ascii="Calibri" w:hAnsi="Calibri" w:cs="Calibri"/>
        </w:rPr>
        <w:t xml:space="preserve">To provide an atmosphere conducive to learning, students must turn off all electronic devices prior to the start of class. Newspapers, books, magazines, or any other reading materials are not permitted during class presentation. Violations may result in loss of continuing education credit. </w:t>
      </w:r>
      <w:r w:rsidRPr="00D60C9D">
        <w:rPr>
          <w:rFonts w:ascii="Calibri" w:hAnsi="Calibri" w:cs="Calibri"/>
          <w:spacing w:val="-3"/>
        </w:rPr>
        <w:t xml:space="preserve"> </w:t>
      </w:r>
      <w:r w:rsidRPr="00D60C9D">
        <w:rPr>
          <w:rFonts w:ascii="Calibri" w:hAnsi="Calibri" w:cs="Calibri"/>
        </w:rPr>
        <w:t xml:space="preserve"> </w:t>
      </w:r>
    </w:p>
    <w:p w14:paraId="35B05312" w14:textId="77777777" w:rsidR="0074673D" w:rsidRPr="00D60C9D" w:rsidRDefault="0074673D" w:rsidP="00695C0A">
      <w:pPr>
        <w:pStyle w:val="BodyText"/>
        <w:spacing w:before="121"/>
        <w:jc w:val="both"/>
        <w:rPr>
          <w:rFonts w:ascii="Calibri" w:hAnsi="Calibri" w:cs="Calibri"/>
        </w:rPr>
      </w:pPr>
    </w:p>
    <w:p w14:paraId="3F4560B8" w14:textId="77777777" w:rsidR="00695C0A" w:rsidRPr="00D60C9D" w:rsidRDefault="00695C0A" w:rsidP="00695C0A">
      <w:pPr>
        <w:pStyle w:val="BodyText"/>
        <w:spacing w:before="121"/>
        <w:jc w:val="both"/>
        <w:rPr>
          <w:rFonts w:ascii="Calibri" w:hAnsi="Calibri" w:cs="Calibri"/>
        </w:rPr>
      </w:pPr>
      <w:r w:rsidRPr="00D60C9D">
        <w:rPr>
          <w:rFonts w:ascii="Calibri" w:hAnsi="Calibri" w:cs="Calibri"/>
          <w:b/>
        </w:rPr>
        <w:lastRenderedPageBreak/>
        <w:t xml:space="preserve">ADA Compliance: </w:t>
      </w:r>
      <w:r w:rsidRPr="00D60C9D">
        <w:rPr>
          <w:rFonts w:ascii="Calibri" w:hAnsi="Calibri" w:cs="Calibri"/>
        </w:rPr>
        <w:t xml:space="preserve">Upon request, reasonable accommodations will be provided to individuals with a documented disability to assure that an equal opportunity to participate in this course is provided. For further information, contact our office at (555) 555-5555. </w:t>
      </w:r>
    </w:p>
    <w:p w14:paraId="639C529A" w14:textId="77777777" w:rsidR="00695C0A" w:rsidRPr="00D60C9D" w:rsidRDefault="00695C0A" w:rsidP="00695C0A">
      <w:pPr>
        <w:pStyle w:val="BodyText"/>
        <w:spacing w:before="121"/>
        <w:jc w:val="both"/>
        <w:rPr>
          <w:rFonts w:ascii="Calibri" w:hAnsi="Calibri" w:cs="Calibri"/>
          <w:b/>
        </w:rPr>
      </w:pPr>
      <w:r w:rsidRPr="00D60C9D">
        <w:rPr>
          <w:rFonts w:ascii="Calibri" w:hAnsi="Calibri" w:cs="Calibri"/>
          <w:b/>
        </w:rPr>
        <w:t xml:space="preserve">Vendor Contact Information: (insert your contact information here) </w:t>
      </w:r>
    </w:p>
    <w:p w14:paraId="7F19BD07" w14:textId="77777777" w:rsidR="00695C0A" w:rsidRPr="00D60C9D" w:rsidRDefault="00695C0A" w:rsidP="00695C0A">
      <w:pPr>
        <w:pStyle w:val="BodyText"/>
        <w:spacing w:before="121"/>
        <w:jc w:val="both"/>
        <w:rPr>
          <w:rFonts w:ascii="Calibri" w:hAnsi="Calibri" w:cs="Calibri"/>
        </w:rPr>
      </w:pPr>
      <w:r w:rsidRPr="00D60C9D">
        <w:rPr>
          <w:rFonts w:ascii="Calibri" w:hAnsi="Calibri" w:cs="Calibri"/>
          <w:b/>
        </w:rPr>
        <w:t xml:space="preserve">Phone: </w:t>
      </w:r>
      <w:r w:rsidRPr="00D60C9D">
        <w:rPr>
          <w:rFonts w:ascii="Calibri" w:hAnsi="Calibri" w:cs="Calibri"/>
        </w:rPr>
        <w:t xml:space="preserve">(555) 555·5555, weekdays between 8:30 a.m. and 5 p.m. central time. </w:t>
      </w:r>
    </w:p>
    <w:p w14:paraId="1975A2A4" w14:textId="77777777" w:rsidR="00695C0A" w:rsidRPr="00D60C9D" w:rsidRDefault="00695C0A" w:rsidP="00695C0A">
      <w:pPr>
        <w:pStyle w:val="BodyText"/>
        <w:spacing w:before="121"/>
        <w:jc w:val="both"/>
        <w:rPr>
          <w:rFonts w:ascii="Calibri" w:hAnsi="Calibri" w:cs="Calibri"/>
        </w:rPr>
      </w:pPr>
      <w:r w:rsidRPr="00D60C9D">
        <w:rPr>
          <w:rFonts w:ascii="Calibri" w:hAnsi="Calibri" w:cs="Calibri"/>
          <w:b/>
        </w:rPr>
        <w:t xml:space="preserve">E-mail: </w:t>
      </w:r>
      <w:hyperlink r:id="rId9">
        <w:r w:rsidRPr="00D60C9D">
          <w:rPr>
            <w:rFonts w:ascii="Calibri" w:hAnsi="Calibri" w:cs="Calibri"/>
            <w:color w:val="0000FF"/>
            <w:u w:val="single" w:color="0000FF"/>
          </w:rPr>
          <w:t>anyschool@yourschool.com</w:t>
        </w:r>
        <w:r w:rsidRPr="00D60C9D">
          <w:rPr>
            <w:rFonts w:ascii="Calibri" w:hAnsi="Calibri" w:cs="Calibri"/>
            <w:color w:val="0000FF"/>
          </w:rPr>
          <w:t xml:space="preserve"> </w:t>
        </w:r>
      </w:hyperlink>
      <w:r w:rsidRPr="00D60C9D">
        <w:rPr>
          <w:rFonts w:ascii="Calibri" w:hAnsi="Calibri" w:cs="Calibri"/>
        </w:rPr>
        <w:t xml:space="preserve"> </w:t>
      </w:r>
    </w:p>
    <w:p w14:paraId="50ED3309" w14:textId="77777777" w:rsidR="00695C0A" w:rsidRPr="00D60C9D" w:rsidRDefault="00695C0A" w:rsidP="00695C0A">
      <w:pPr>
        <w:spacing w:line="377" w:lineRule="exact"/>
        <w:jc w:val="both"/>
        <w:rPr>
          <w:rFonts w:ascii="Calibri" w:hAnsi="Calibri" w:cs="Calibri"/>
        </w:rPr>
      </w:pPr>
      <w:r w:rsidRPr="00D60C9D">
        <w:rPr>
          <w:rFonts w:ascii="Calibri" w:hAnsi="Calibri" w:cs="Calibri"/>
          <w:b/>
        </w:rPr>
        <w:t xml:space="preserve">Address: </w:t>
      </w:r>
      <w:r w:rsidRPr="00D60C9D">
        <w:rPr>
          <w:rFonts w:ascii="Calibri" w:hAnsi="Calibri" w:cs="Calibri"/>
        </w:rPr>
        <w:t xml:space="preserve">any town USA </w:t>
      </w:r>
    </w:p>
    <w:p w14:paraId="36CBC8B8" w14:textId="77777777" w:rsidR="00695C0A" w:rsidRPr="00502515" w:rsidRDefault="00695C0A" w:rsidP="00695C0A">
      <w:pPr>
        <w:spacing w:line="377" w:lineRule="exact"/>
        <w:jc w:val="both"/>
        <w:rPr>
          <w:rFonts w:ascii="Calibri" w:hAnsi="Calibri" w:cs="Calibri"/>
          <w:sz w:val="22"/>
          <w:szCs w:val="22"/>
        </w:rPr>
      </w:pPr>
    </w:p>
    <w:p w14:paraId="42E01CA0" w14:textId="77777777" w:rsidR="00695C0A" w:rsidRPr="00502515" w:rsidRDefault="00695C0A" w:rsidP="00695C0A">
      <w:pPr>
        <w:widowControl w:val="0"/>
        <w:autoSpaceDE w:val="0"/>
        <w:autoSpaceDN w:val="0"/>
        <w:spacing w:before="118"/>
        <w:jc w:val="both"/>
        <w:outlineLvl w:val="1"/>
        <w:rPr>
          <w:rFonts w:ascii="Calibri" w:eastAsia="Times New Roman" w:hAnsi="Calibri" w:cs="Calibri"/>
          <w:b/>
          <w:bCs/>
          <w:sz w:val="32"/>
          <w:szCs w:val="32"/>
          <w:lang w:bidi="en-US"/>
        </w:rPr>
      </w:pPr>
      <w:r w:rsidRPr="00502515">
        <w:rPr>
          <w:rFonts w:ascii="Calibri" w:eastAsia="Times New Roman" w:hAnsi="Calibri" w:cs="Calibri"/>
          <w:b/>
          <w:bCs/>
          <w:sz w:val="32"/>
          <w:szCs w:val="32"/>
          <w:lang w:bidi="en-US"/>
        </w:rPr>
        <w:t>Disclaimer</w:t>
      </w:r>
    </w:p>
    <w:p w14:paraId="2AB7018A" w14:textId="77777777" w:rsidR="00695C0A" w:rsidRPr="00502515" w:rsidRDefault="00695C0A" w:rsidP="00695C0A">
      <w:pPr>
        <w:widowControl w:val="0"/>
        <w:autoSpaceDE w:val="0"/>
        <w:autoSpaceDN w:val="0"/>
        <w:spacing w:before="124"/>
        <w:jc w:val="both"/>
        <w:rPr>
          <w:rFonts w:ascii="Calibri" w:eastAsia="Kalinga" w:hAnsi="Calibri" w:cs="Calibri"/>
          <w:lang w:bidi="en-US"/>
        </w:rPr>
      </w:pPr>
      <w:r w:rsidRPr="00502515">
        <w:rPr>
          <w:rFonts w:ascii="Calibri" w:eastAsia="Kalinga" w:hAnsi="Calibri" w:cs="Calibri"/>
          <w:lang w:bidi="en-US"/>
        </w:rPr>
        <w:t>These materials are to be used for informational purposes and should not be construed as specific legal advice, nor are they designed to cover every aspect of a legal situation or every factual circumstance that may arise regarding the subject matter</w:t>
      </w:r>
      <w:r w:rsidRPr="00502515">
        <w:rPr>
          <w:rFonts w:ascii="Calibri" w:eastAsia="Kalinga" w:hAnsi="Calibri" w:cs="Calibri"/>
          <w:spacing w:val="-1"/>
          <w:lang w:bidi="en-US"/>
        </w:rPr>
        <w:t xml:space="preserve"> </w:t>
      </w:r>
      <w:r w:rsidRPr="00502515">
        <w:rPr>
          <w:rFonts w:ascii="Calibri" w:eastAsia="Kalinga" w:hAnsi="Calibri" w:cs="Calibri"/>
          <w:lang w:bidi="en-US"/>
        </w:rPr>
        <w:t xml:space="preserve">included. </w:t>
      </w:r>
    </w:p>
    <w:p w14:paraId="49C2D5B0" w14:textId="77777777" w:rsidR="00695C0A" w:rsidRPr="00502515" w:rsidRDefault="00695C0A" w:rsidP="00695C0A">
      <w:pPr>
        <w:widowControl w:val="0"/>
        <w:autoSpaceDE w:val="0"/>
        <w:autoSpaceDN w:val="0"/>
        <w:spacing w:before="121"/>
        <w:jc w:val="both"/>
        <w:rPr>
          <w:rFonts w:ascii="Calibri" w:eastAsia="Kalinga" w:hAnsi="Calibri" w:cs="Calibri"/>
          <w:lang w:bidi="en-US"/>
        </w:rPr>
      </w:pPr>
      <w:r w:rsidRPr="00502515">
        <w:rPr>
          <w:rFonts w:ascii="Calibri" w:eastAsia="Kalinga" w:hAnsi="Calibri" w:cs="Calibri"/>
          <w:lang w:bidi="en-US"/>
        </w:rPr>
        <w:t>This publication is for reference purposes only and readers are responsible for contacting their own attorneys or other professional advisors for legal or contract advice. The comments provided herein solely represent the opinions of the authors and are not a guarantee of interpretation of the law or contracts by any court or by the Louisiana Real Estate</w:t>
      </w:r>
      <w:r w:rsidRPr="00502515">
        <w:rPr>
          <w:rFonts w:ascii="Calibri" w:eastAsia="Kalinga" w:hAnsi="Calibri" w:cs="Calibri"/>
          <w:spacing w:val="-8"/>
          <w:lang w:bidi="en-US"/>
        </w:rPr>
        <w:t xml:space="preserve"> </w:t>
      </w:r>
      <w:r w:rsidRPr="00502515">
        <w:rPr>
          <w:rFonts w:ascii="Calibri" w:eastAsia="Kalinga" w:hAnsi="Calibri" w:cs="Calibri"/>
          <w:lang w:bidi="en-US"/>
        </w:rPr>
        <w:t xml:space="preserve">Commission. </w:t>
      </w:r>
    </w:p>
    <w:p w14:paraId="6BDFC97E" w14:textId="10B24864" w:rsidR="00695C0A" w:rsidRDefault="00695C0A" w:rsidP="00FA3ABC"/>
    <w:p w14:paraId="029E1C99" w14:textId="77777777" w:rsidR="0074673D" w:rsidRPr="00906B9E" w:rsidRDefault="0074673D" w:rsidP="0074673D">
      <w:pPr>
        <w:jc w:val="both"/>
      </w:pPr>
      <w:r w:rsidRPr="00906B9E">
        <w:t xml:space="preserve">The </w:t>
      </w:r>
      <w:bookmarkStart w:id="2" w:name="_Hlk20747836"/>
      <w:r w:rsidRPr="00906B9E">
        <w:t>NAR Equal Professional Service Model and the REALTORS</w:t>
      </w:r>
      <w:r w:rsidRPr="00906B9E">
        <w:rPr>
          <w:rFonts w:ascii="Calibri" w:eastAsia="Calibri" w:hAnsi="Calibri" w:cs="Times New Roman"/>
          <w:color w:val="000000"/>
        </w:rPr>
        <w:t>® Code of Ethics</w:t>
      </w:r>
      <w:bookmarkEnd w:id="2"/>
      <w:r w:rsidRPr="00906B9E">
        <w:rPr>
          <w:rFonts w:ascii="Calibri" w:eastAsia="Calibri" w:hAnsi="Calibri" w:cs="Times New Roman"/>
          <w:color w:val="000000"/>
        </w:rPr>
        <w:t xml:space="preserve"> </w:t>
      </w:r>
      <w:r>
        <w:rPr>
          <w:rFonts w:ascii="Calibri" w:eastAsia="Calibri" w:hAnsi="Calibri" w:cs="Times New Roman"/>
          <w:color w:val="000000"/>
        </w:rPr>
        <w:t>are not specifically required by or included in Title VIII of the Civil Rights Act of 1968 (The Fair Housing Act). However, the material is</w:t>
      </w:r>
      <w:r w:rsidRPr="00906B9E">
        <w:rPr>
          <w:rFonts w:ascii="Calibri" w:eastAsia="Calibri" w:hAnsi="Calibri" w:cs="Times New Roman"/>
          <w:color w:val="000000"/>
        </w:rPr>
        <w:t xml:space="preserve"> included in this </w:t>
      </w:r>
      <w:r>
        <w:rPr>
          <w:rFonts w:ascii="Calibri" w:eastAsia="Calibri" w:hAnsi="Calibri" w:cs="Times New Roman"/>
          <w:color w:val="000000"/>
        </w:rPr>
        <w:t>c</w:t>
      </w:r>
      <w:r w:rsidRPr="00906B9E">
        <w:rPr>
          <w:rFonts w:ascii="Calibri" w:eastAsia="Calibri" w:hAnsi="Calibri" w:cs="Times New Roman"/>
          <w:color w:val="000000"/>
        </w:rPr>
        <w:t xml:space="preserve">ourse for informational purposes. LREC did not participate in the creation </w:t>
      </w:r>
      <w:r>
        <w:rPr>
          <w:rFonts w:ascii="Calibri" w:eastAsia="Calibri" w:hAnsi="Calibri" w:cs="Times New Roman"/>
          <w:color w:val="000000"/>
        </w:rPr>
        <w:t xml:space="preserve">of either the </w:t>
      </w:r>
      <w:r w:rsidRPr="00906B9E">
        <w:t xml:space="preserve">NAR Equal Professional Service Model </w:t>
      </w:r>
      <w:r>
        <w:t>or</w:t>
      </w:r>
      <w:r w:rsidRPr="00906B9E">
        <w:t xml:space="preserve"> the REALTORS</w:t>
      </w:r>
      <w:r w:rsidRPr="00906B9E">
        <w:rPr>
          <w:rFonts w:ascii="Calibri" w:eastAsia="Calibri" w:hAnsi="Calibri" w:cs="Times New Roman"/>
          <w:color w:val="000000"/>
        </w:rPr>
        <w:t>® Code of Ethics</w:t>
      </w:r>
      <w:r>
        <w:rPr>
          <w:rFonts w:ascii="Calibri" w:eastAsia="Calibri" w:hAnsi="Calibri" w:cs="Times New Roman"/>
          <w:color w:val="000000"/>
        </w:rPr>
        <w:t xml:space="preserve"> and is not verifying their compliance with the Fair Housing Act by inclusion in this course.  Further, LREC licensees are not required to be a member of any REALTORS</w:t>
      </w:r>
      <w:r w:rsidRPr="00906B9E">
        <w:rPr>
          <w:rFonts w:ascii="Calibri" w:eastAsia="Calibri" w:hAnsi="Calibri" w:cs="Times New Roman"/>
          <w:color w:val="000000"/>
        </w:rPr>
        <w:t>®</w:t>
      </w:r>
      <w:r>
        <w:rPr>
          <w:rFonts w:ascii="Calibri" w:eastAsia="Calibri" w:hAnsi="Calibri" w:cs="Times New Roman"/>
          <w:color w:val="000000"/>
        </w:rPr>
        <w:t xml:space="preserve"> association.</w:t>
      </w:r>
    </w:p>
    <w:p w14:paraId="4B769021" w14:textId="1E842DF7" w:rsidR="00D60C9D" w:rsidRDefault="00D60C9D" w:rsidP="00FA3ABC"/>
    <w:p w14:paraId="4FE41D65" w14:textId="7D487C29" w:rsidR="00D60C9D" w:rsidRDefault="00D60C9D" w:rsidP="00FA3ABC"/>
    <w:p w14:paraId="60D0343E" w14:textId="2E711866" w:rsidR="00D60C9D" w:rsidRDefault="00D60C9D" w:rsidP="00FA3ABC"/>
    <w:p w14:paraId="43C1CDC8" w14:textId="7D004B7E" w:rsidR="00D60C9D" w:rsidRDefault="00D60C9D" w:rsidP="00FA3ABC"/>
    <w:p w14:paraId="0F5D18D0" w14:textId="018D96BE" w:rsidR="00D60C9D" w:rsidRDefault="00D60C9D" w:rsidP="00FA3ABC"/>
    <w:p w14:paraId="2FDCACD3" w14:textId="3FDEDE2A" w:rsidR="00D60C9D" w:rsidRDefault="00D60C9D" w:rsidP="00FA3ABC"/>
    <w:p w14:paraId="63FDC97C" w14:textId="1A278280" w:rsidR="00D60C9D" w:rsidRDefault="00D60C9D" w:rsidP="00FA3ABC"/>
    <w:p w14:paraId="78C623EA" w14:textId="645CC9C8" w:rsidR="00D60C9D" w:rsidRDefault="00D60C9D" w:rsidP="00FA3ABC"/>
    <w:p w14:paraId="56B5EE92" w14:textId="1C8E4CFB" w:rsidR="00D60C9D" w:rsidRDefault="00D60C9D" w:rsidP="00FA3ABC"/>
    <w:p w14:paraId="1A2BE8EA" w14:textId="21932789" w:rsidR="00D60C9D" w:rsidRDefault="00D60C9D" w:rsidP="00FA3ABC"/>
    <w:p w14:paraId="25607409" w14:textId="005038C4" w:rsidR="00D60C9D" w:rsidRDefault="00D60C9D" w:rsidP="00FA3ABC"/>
    <w:p w14:paraId="209E7339" w14:textId="79B71823" w:rsidR="00D60C9D" w:rsidRDefault="00D60C9D" w:rsidP="00FA3ABC"/>
    <w:p w14:paraId="0025FB6B" w14:textId="4C2ADF5C" w:rsidR="00D60C9D" w:rsidRDefault="00D60C9D" w:rsidP="00FA3ABC"/>
    <w:p w14:paraId="23C79BB3" w14:textId="3BACEAA2" w:rsidR="00D60C9D" w:rsidRDefault="00D60C9D" w:rsidP="00FA3ABC"/>
    <w:p w14:paraId="73B22310" w14:textId="13F81154" w:rsidR="00D60C9D" w:rsidRDefault="00D60C9D" w:rsidP="00FA3ABC"/>
    <w:p w14:paraId="2EBD8860" w14:textId="77777777" w:rsidR="00D60C9D" w:rsidRDefault="00D60C9D" w:rsidP="00FA3ABC"/>
    <w:p w14:paraId="60825C1A" w14:textId="01E529E1" w:rsidR="00555CB7" w:rsidRDefault="00555CB7" w:rsidP="00555CB7">
      <w:pPr>
        <w:spacing w:after="160" w:line="259" w:lineRule="auto"/>
        <w:jc w:val="center"/>
      </w:pPr>
      <w:r>
        <w:rPr>
          <w:noProof/>
        </w:rPr>
        <w:lastRenderedPageBreak/>
        <w:drawing>
          <wp:inline distT="0" distB="0" distL="0" distR="0" wp14:anchorId="16A4CBFC" wp14:editId="1C6F9738">
            <wp:extent cx="3807460" cy="2139539"/>
            <wp:effectExtent l="19050" t="19050" r="21590" b="1333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34875" cy="2154945"/>
                    </a:xfrm>
                    <a:prstGeom prst="rect">
                      <a:avLst/>
                    </a:prstGeom>
                    <a:ln>
                      <a:solidFill>
                        <a:schemeClr val="tx1"/>
                      </a:solidFill>
                    </a:ln>
                  </pic:spPr>
                </pic:pic>
              </a:graphicData>
            </a:graphic>
          </wp:inline>
        </w:drawing>
      </w:r>
    </w:p>
    <w:p w14:paraId="0FAD7309" w14:textId="5AFA3DCC" w:rsidR="0041029E" w:rsidRPr="00CD4517" w:rsidRDefault="0041029E" w:rsidP="000A6F74">
      <w:pPr>
        <w:pStyle w:val="Heading2"/>
      </w:pPr>
      <w:bookmarkStart w:id="3" w:name="_Toc20241510"/>
      <w:r w:rsidRPr="00CD4517">
        <w:t>Our three Most Important Learning Objectives are:</w:t>
      </w:r>
      <w:bookmarkEnd w:id="3"/>
    </w:p>
    <w:p w14:paraId="7EC3B2F7" w14:textId="77777777" w:rsidR="0041029E" w:rsidRPr="00555CB7" w:rsidRDefault="0041029E" w:rsidP="00E846A8">
      <w:pPr>
        <w:pStyle w:val="ListParagraph"/>
        <w:numPr>
          <w:ilvl w:val="0"/>
          <w:numId w:val="1"/>
        </w:numPr>
        <w:jc w:val="both"/>
      </w:pPr>
      <w:r w:rsidRPr="00555CB7">
        <w:t>To lay the foundation for what we should already know about federally protected classes, as well as Louisiana State and Federal Laws pertaining to Fair Housing</w:t>
      </w:r>
    </w:p>
    <w:p w14:paraId="34B59FEC" w14:textId="77777777" w:rsidR="0041029E" w:rsidRPr="00555CB7" w:rsidRDefault="0041029E" w:rsidP="0041029E"/>
    <w:p w14:paraId="36C4F3AE" w14:textId="77777777" w:rsidR="0041029E" w:rsidRPr="00555CB7" w:rsidRDefault="0041029E" w:rsidP="0041029E">
      <w:pPr>
        <w:pStyle w:val="ListParagraph"/>
      </w:pPr>
    </w:p>
    <w:p w14:paraId="3CC536F9" w14:textId="40260641" w:rsidR="0041029E" w:rsidRPr="00555CB7" w:rsidRDefault="0041029E" w:rsidP="00E846A8">
      <w:pPr>
        <w:pStyle w:val="ListParagraph"/>
        <w:numPr>
          <w:ilvl w:val="0"/>
          <w:numId w:val="1"/>
        </w:numPr>
        <w:jc w:val="both"/>
      </w:pPr>
      <w:r w:rsidRPr="00555CB7">
        <w:t>Deeply dive into two very often misunderstood fair housing concepts – disparate impact and emotional support and service animals, and how these laws affect property management in real estate.</w:t>
      </w:r>
    </w:p>
    <w:p w14:paraId="74DAC359" w14:textId="77777777" w:rsidR="0041029E" w:rsidRPr="00555CB7" w:rsidRDefault="0041029E" w:rsidP="0041029E"/>
    <w:p w14:paraId="078525D2" w14:textId="77777777" w:rsidR="0041029E" w:rsidRPr="00555CB7" w:rsidRDefault="0041029E" w:rsidP="0041029E"/>
    <w:p w14:paraId="2E6D7A7A" w14:textId="53A2C4A8" w:rsidR="00450868" w:rsidRDefault="0041029E" w:rsidP="00E846A8">
      <w:pPr>
        <w:pStyle w:val="ListParagraph"/>
        <w:numPr>
          <w:ilvl w:val="0"/>
          <w:numId w:val="1"/>
        </w:numPr>
        <w:jc w:val="both"/>
      </w:pPr>
      <w:r w:rsidRPr="00555CB7">
        <w:t xml:space="preserve">To have some fun learning about cultural diversity and bias in real estate as it pertains to truly learning to be real estate professionals in every aspect of our professional lives, including learning and implementing </w:t>
      </w:r>
      <w:r w:rsidR="00E846A8">
        <w:t>t</w:t>
      </w:r>
      <w:r w:rsidRPr="00555CB7">
        <w:t xml:space="preserve">he </w:t>
      </w:r>
      <w:r w:rsidR="00E846A8">
        <w:t>National Association of REALTORS</w:t>
      </w:r>
      <w:r w:rsidR="00E846A8">
        <w:rPr>
          <w:rFonts w:cstheme="minorHAnsi"/>
        </w:rPr>
        <w:t>®</w:t>
      </w:r>
      <w:r w:rsidR="00E846A8">
        <w:t xml:space="preserve"> </w:t>
      </w:r>
      <w:r w:rsidRPr="00555CB7">
        <w:t>Equal Professional Services Model</w:t>
      </w:r>
      <w:r w:rsidR="00E846A8">
        <w:t>.</w:t>
      </w:r>
    </w:p>
    <w:p w14:paraId="10A38DC9" w14:textId="42EA32FD" w:rsidR="00F20209" w:rsidRDefault="00F20209" w:rsidP="00F20209">
      <w:pPr>
        <w:pStyle w:val="LIneDivider"/>
      </w:pPr>
    </w:p>
    <w:p w14:paraId="6D830024" w14:textId="504722F5" w:rsidR="00F20209" w:rsidRDefault="00F20209" w:rsidP="00F20209">
      <w:pPr>
        <w:spacing w:after="160" w:line="259" w:lineRule="auto"/>
        <w:jc w:val="center"/>
      </w:pPr>
    </w:p>
    <w:p w14:paraId="164B3E71" w14:textId="2DB2F65E" w:rsidR="00884880" w:rsidRDefault="00884880" w:rsidP="00F20209">
      <w:pPr>
        <w:spacing w:after="160" w:line="259" w:lineRule="auto"/>
        <w:jc w:val="center"/>
      </w:pPr>
      <w:r>
        <w:rPr>
          <w:b/>
          <w:bCs/>
          <w:noProof/>
        </w:rPr>
        <w:drawing>
          <wp:anchor distT="0" distB="0" distL="114300" distR="114300" simplePos="0" relativeHeight="251720704" behindDoc="0" locked="0" layoutInCell="1" allowOverlap="1" wp14:anchorId="31FCE135" wp14:editId="194FD7E0">
            <wp:simplePos x="0" y="0"/>
            <wp:positionH relativeFrom="column">
              <wp:posOffset>647700</wp:posOffset>
            </wp:positionH>
            <wp:positionV relativeFrom="paragraph">
              <wp:posOffset>103505</wp:posOffset>
            </wp:positionV>
            <wp:extent cx="4476750" cy="2515870"/>
            <wp:effectExtent l="19050" t="19050" r="19050" b="17780"/>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Slide5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76750" cy="25158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C1D91BC" w14:textId="38D945C7" w:rsidR="00884880" w:rsidRDefault="00884880" w:rsidP="00F20209">
      <w:pPr>
        <w:spacing w:after="160" w:line="259" w:lineRule="auto"/>
        <w:jc w:val="center"/>
      </w:pPr>
    </w:p>
    <w:p w14:paraId="692374BA" w14:textId="1041E535" w:rsidR="00884880" w:rsidRDefault="00884880" w:rsidP="00F20209">
      <w:pPr>
        <w:spacing w:after="160" w:line="259" w:lineRule="auto"/>
        <w:jc w:val="center"/>
      </w:pPr>
    </w:p>
    <w:p w14:paraId="4B02C95E" w14:textId="567F4A6B" w:rsidR="00884880" w:rsidRDefault="00884880" w:rsidP="00F20209">
      <w:pPr>
        <w:spacing w:after="160" w:line="259" w:lineRule="auto"/>
        <w:jc w:val="center"/>
      </w:pPr>
    </w:p>
    <w:p w14:paraId="5CFC2BBD" w14:textId="5126CECC" w:rsidR="00884880" w:rsidRDefault="00884880" w:rsidP="00F20209">
      <w:pPr>
        <w:spacing w:after="160" w:line="259" w:lineRule="auto"/>
        <w:jc w:val="center"/>
      </w:pPr>
    </w:p>
    <w:p w14:paraId="58D8397B" w14:textId="1B066BF6" w:rsidR="00884880" w:rsidRDefault="00884880" w:rsidP="00F20209">
      <w:pPr>
        <w:spacing w:after="160" w:line="259" w:lineRule="auto"/>
        <w:jc w:val="center"/>
      </w:pPr>
    </w:p>
    <w:p w14:paraId="329CC9DE" w14:textId="010C48F6" w:rsidR="00884880" w:rsidRDefault="00884880" w:rsidP="00F20209">
      <w:pPr>
        <w:spacing w:after="160" w:line="259" w:lineRule="auto"/>
        <w:jc w:val="center"/>
      </w:pPr>
    </w:p>
    <w:p w14:paraId="454C812E" w14:textId="02496493" w:rsidR="00884880" w:rsidRDefault="00884880" w:rsidP="00F20209">
      <w:pPr>
        <w:spacing w:after="160" w:line="259" w:lineRule="auto"/>
        <w:jc w:val="center"/>
      </w:pPr>
    </w:p>
    <w:p w14:paraId="55A95C67" w14:textId="6A023355" w:rsidR="00F20209" w:rsidRDefault="00F20209" w:rsidP="00F20209">
      <w:pPr>
        <w:spacing w:after="160" w:line="259" w:lineRule="auto"/>
      </w:pPr>
    </w:p>
    <w:p w14:paraId="017F04F2" w14:textId="27A5E5C0" w:rsidR="00F20209" w:rsidRDefault="00F20209" w:rsidP="00F20209">
      <w:pPr>
        <w:spacing w:after="160" w:line="259" w:lineRule="auto"/>
      </w:pPr>
    </w:p>
    <w:p w14:paraId="02BE3BC0" w14:textId="1FF8FEC8" w:rsidR="00884880" w:rsidRDefault="00884880" w:rsidP="00555CB7">
      <w:pPr>
        <w:spacing w:after="160" w:line="259" w:lineRule="auto"/>
        <w:jc w:val="center"/>
      </w:pPr>
      <w:r>
        <w:rPr>
          <w:noProof/>
        </w:rPr>
        <w:lastRenderedPageBreak/>
        <w:drawing>
          <wp:anchor distT="0" distB="0" distL="114300" distR="114300" simplePos="0" relativeHeight="251715584" behindDoc="0" locked="0" layoutInCell="1" allowOverlap="1" wp14:anchorId="69589EEE" wp14:editId="4FBBB096">
            <wp:simplePos x="0" y="0"/>
            <wp:positionH relativeFrom="column">
              <wp:posOffset>701675</wp:posOffset>
            </wp:positionH>
            <wp:positionV relativeFrom="paragraph">
              <wp:posOffset>19050</wp:posOffset>
            </wp:positionV>
            <wp:extent cx="4393565" cy="2466975"/>
            <wp:effectExtent l="19050" t="19050" r="26035" b="285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3565" cy="24669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C305D33" w14:textId="482356E5" w:rsidR="00884880" w:rsidRDefault="00884880" w:rsidP="00884880">
      <w:pPr>
        <w:spacing w:after="160" w:line="259" w:lineRule="auto"/>
      </w:pPr>
    </w:p>
    <w:p w14:paraId="0EC96909" w14:textId="77777777" w:rsidR="00884880" w:rsidRDefault="00884880" w:rsidP="00884880">
      <w:pPr>
        <w:spacing w:after="160" w:line="259" w:lineRule="auto"/>
      </w:pPr>
    </w:p>
    <w:p w14:paraId="2084B0A4" w14:textId="2CA82011" w:rsidR="00884880" w:rsidRDefault="00884880" w:rsidP="00555CB7">
      <w:pPr>
        <w:spacing w:after="160" w:line="259" w:lineRule="auto"/>
        <w:jc w:val="center"/>
      </w:pPr>
    </w:p>
    <w:p w14:paraId="50304F83" w14:textId="05AB4174" w:rsidR="00884880" w:rsidRDefault="00884880" w:rsidP="00555CB7">
      <w:pPr>
        <w:spacing w:after="160" w:line="259" w:lineRule="auto"/>
        <w:jc w:val="center"/>
      </w:pPr>
    </w:p>
    <w:p w14:paraId="7AE77BF6" w14:textId="66792A4A" w:rsidR="00016163" w:rsidRDefault="00016163" w:rsidP="00555CB7">
      <w:pPr>
        <w:spacing w:after="160" w:line="259" w:lineRule="auto"/>
        <w:jc w:val="center"/>
      </w:pPr>
    </w:p>
    <w:p w14:paraId="51584C32" w14:textId="77777777" w:rsidR="00884880" w:rsidRDefault="00884880" w:rsidP="00555CB7">
      <w:pPr>
        <w:spacing w:after="160" w:line="259" w:lineRule="auto"/>
        <w:jc w:val="center"/>
      </w:pPr>
    </w:p>
    <w:p w14:paraId="76E900EF" w14:textId="6E724813" w:rsidR="00884880" w:rsidRDefault="00884880" w:rsidP="00555CB7">
      <w:pPr>
        <w:spacing w:after="160" w:line="259" w:lineRule="auto"/>
        <w:jc w:val="center"/>
      </w:pPr>
    </w:p>
    <w:p w14:paraId="3212B505" w14:textId="77777777" w:rsidR="00DD610B" w:rsidRPr="00555CB7" w:rsidRDefault="00DD610B" w:rsidP="00ED3CD4">
      <w:pPr>
        <w:spacing w:after="160" w:line="259" w:lineRule="auto"/>
      </w:pPr>
    </w:p>
    <w:p w14:paraId="56905ED4" w14:textId="6EF89348" w:rsidR="00016163" w:rsidRPr="006C6F30" w:rsidRDefault="00016163" w:rsidP="000A6F74">
      <w:pPr>
        <w:pStyle w:val="Heading2"/>
      </w:pPr>
      <w:bookmarkStart w:id="4" w:name="_Toc20241511"/>
      <w:r w:rsidRPr="007440B7">
        <w:t>PART</w:t>
      </w:r>
      <w:r w:rsidRPr="00F72FCC">
        <w:t xml:space="preserve"> 1: Laying the Foundation</w:t>
      </w:r>
      <w:r w:rsidR="006C6F30">
        <w:t xml:space="preserve"> | </w:t>
      </w:r>
      <w:r w:rsidRPr="00CD4517">
        <w:t>Introduction and Course Overview</w:t>
      </w:r>
      <w:bookmarkEnd w:id="4"/>
    </w:p>
    <w:p w14:paraId="33EB4D63" w14:textId="2CE8B744" w:rsidR="006C6F30" w:rsidRDefault="006C6F30" w:rsidP="006C6F30">
      <w:pPr>
        <w:pStyle w:val="Heading3"/>
      </w:pPr>
      <w:bookmarkStart w:id="5" w:name="_Toc20241512"/>
      <w:r>
        <w:t>Why Do We Need to Know This?</w:t>
      </w:r>
      <w:bookmarkEnd w:id="5"/>
      <w:r>
        <w:t xml:space="preserve"> </w:t>
      </w:r>
    </w:p>
    <w:p w14:paraId="5F8788E6" w14:textId="0A7431C5" w:rsidR="006C6F30" w:rsidRDefault="006C6F30" w:rsidP="006C6F30">
      <w:pPr>
        <w:pStyle w:val="PlainText"/>
      </w:pPr>
    </w:p>
    <w:p w14:paraId="2EF9B8B5" w14:textId="56940D28" w:rsidR="00ED3CD4" w:rsidRDefault="00ED3CD4" w:rsidP="00ED3CD4">
      <w:pPr>
        <w:pStyle w:val="PlainText"/>
        <w:jc w:val="center"/>
      </w:pPr>
      <w:r>
        <w:rPr>
          <w:noProof/>
        </w:rPr>
        <w:drawing>
          <wp:inline distT="0" distB="0" distL="0" distR="0" wp14:anchorId="08C99AAA" wp14:editId="5C1BDFD0">
            <wp:extent cx="5158773" cy="2901809"/>
            <wp:effectExtent l="19050" t="19050" r="22860" b="1333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Slide4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58773" cy="2901809"/>
                    </a:xfrm>
                    <a:prstGeom prst="rect">
                      <a:avLst/>
                    </a:prstGeom>
                    <a:ln>
                      <a:solidFill>
                        <a:schemeClr val="tx1"/>
                      </a:solidFill>
                    </a:ln>
                  </pic:spPr>
                </pic:pic>
              </a:graphicData>
            </a:graphic>
          </wp:inline>
        </w:drawing>
      </w:r>
    </w:p>
    <w:p w14:paraId="6CC53A31" w14:textId="1773958E" w:rsidR="00ED3CD4" w:rsidRDefault="00ED3CD4" w:rsidP="006C6F30">
      <w:pPr>
        <w:pStyle w:val="PlainText"/>
      </w:pPr>
      <w:r>
        <w:rPr>
          <w:noProof/>
        </w:rPr>
        <w:drawing>
          <wp:anchor distT="0" distB="0" distL="114300" distR="114300" simplePos="0" relativeHeight="251736064" behindDoc="0" locked="0" layoutInCell="1" allowOverlap="1" wp14:anchorId="14B2D3DA" wp14:editId="2279672A">
            <wp:simplePos x="0" y="0"/>
            <wp:positionH relativeFrom="column">
              <wp:posOffset>1085850</wp:posOffset>
            </wp:positionH>
            <wp:positionV relativeFrom="paragraph">
              <wp:posOffset>165100</wp:posOffset>
            </wp:positionV>
            <wp:extent cx="3691650" cy="2074545"/>
            <wp:effectExtent l="19050" t="19050" r="23495" b="209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91650" cy="20745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E55E3BC" w14:textId="0006944A" w:rsidR="00ED3CD4" w:rsidRDefault="00ED3CD4" w:rsidP="006C6F30">
      <w:pPr>
        <w:pStyle w:val="PlainText"/>
      </w:pPr>
    </w:p>
    <w:p w14:paraId="47259669" w14:textId="3374845F" w:rsidR="00ED3CD4" w:rsidRDefault="00ED3CD4" w:rsidP="006C6F30">
      <w:pPr>
        <w:pStyle w:val="PlainText"/>
      </w:pPr>
    </w:p>
    <w:p w14:paraId="3BED4796" w14:textId="7A49995F" w:rsidR="00ED3CD4" w:rsidRDefault="00ED3CD4" w:rsidP="006C6F30">
      <w:pPr>
        <w:pStyle w:val="PlainText"/>
      </w:pPr>
    </w:p>
    <w:p w14:paraId="66B4CD5B" w14:textId="77777777" w:rsidR="00ED3CD4" w:rsidRDefault="00ED3CD4" w:rsidP="006C6F30">
      <w:pPr>
        <w:pStyle w:val="PlainText"/>
      </w:pPr>
    </w:p>
    <w:p w14:paraId="74FFE4AA" w14:textId="7727876F" w:rsidR="00ED3CD4" w:rsidRDefault="00ED3CD4" w:rsidP="006C6F30">
      <w:pPr>
        <w:pStyle w:val="PlainText"/>
      </w:pPr>
    </w:p>
    <w:p w14:paraId="0EBF31D1" w14:textId="77777777" w:rsidR="00ED3CD4" w:rsidRDefault="00ED3CD4" w:rsidP="006C6F30">
      <w:pPr>
        <w:pStyle w:val="PlainText"/>
      </w:pPr>
    </w:p>
    <w:p w14:paraId="4B53BFE9" w14:textId="5871858B" w:rsidR="00ED3CD4" w:rsidRDefault="00ED3CD4" w:rsidP="006C6F30">
      <w:pPr>
        <w:pStyle w:val="PlainText"/>
      </w:pPr>
    </w:p>
    <w:p w14:paraId="0DF65EF8" w14:textId="77777777" w:rsidR="00ED3CD4" w:rsidRDefault="00ED3CD4" w:rsidP="006C6F30">
      <w:pPr>
        <w:pStyle w:val="PlainText"/>
      </w:pPr>
    </w:p>
    <w:p w14:paraId="61424E6C" w14:textId="7FA473F8" w:rsidR="00ED3CD4" w:rsidRDefault="00ED3CD4" w:rsidP="006C6F30">
      <w:pPr>
        <w:pStyle w:val="PlainText"/>
      </w:pPr>
    </w:p>
    <w:p w14:paraId="4871783C" w14:textId="77777777" w:rsidR="00ED3CD4" w:rsidRDefault="00ED3CD4" w:rsidP="006C6F30">
      <w:pPr>
        <w:pStyle w:val="PlainText"/>
      </w:pPr>
    </w:p>
    <w:p w14:paraId="6031A06D" w14:textId="2B75CEC6" w:rsidR="00ED3CD4" w:rsidRDefault="00ED3CD4" w:rsidP="006C6F30">
      <w:pPr>
        <w:pStyle w:val="PlainText"/>
      </w:pPr>
    </w:p>
    <w:p w14:paraId="6D9BB69E" w14:textId="00EB4DA9" w:rsidR="006C6F30" w:rsidRDefault="00B91B6D" w:rsidP="00E846A8">
      <w:pPr>
        <w:pStyle w:val="PlainText"/>
        <w:jc w:val="both"/>
      </w:pPr>
      <w:r>
        <w:rPr>
          <w:noProof/>
        </w:rPr>
        <w:lastRenderedPageBreak/>
        <w:drawing>
          <wp:anchor distT="0" distB="0" distL="114300" distR="114300" simplePos="0" relativeHeight="251737088" behindDoc="0" locked="0" layoutInCell="1" allowOverlap="1" wp14:anchorId="56E8F362" wp14:editId="4E9E3ED5">
            <wp:simplePos x="0" y="0"/>
            <wp:positionH relativeFrom="column">
              <wp:posOffset>1857375</wp:posOffset>
            </wp:positionH>
            <wp:positionV relativeFrom="paragraph">
              <wp:posOffset>19050</wp:posOffset>
            </wp:positionV>
            <wp:extent cx="4200525" cy="2359660"/>
            <wp:effectExtent l="19050" t="19050" r="28575" b="215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00525" cy="23596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C6F30">
        <w:t xml:space="preserve">Too often, we believe we know something, when in fact, our knowledge base in incomplete or worse - it is wrong. </w:t>
      </w:r>
    </w:p>
    <w:p w14:paraId="09B9CE27" w14:textId="48CE9FE7" w:rsidR="006C6F30" w:rsidRDefault="006C6F30" w:rsidP="006C6F30">
      <w:pPr>
        <w:pStyle w:val="PlainText"/>
      </w:pPr>
    </w:p>
    <w:p w14:paraId="3826604C" w14:textId="755F1082" w:rsidR="006C6F30" w:rsidRDefault="006C6F30" w:rsidP="00E846A8">
      <w:pPr>
        <w:pStyle w:val="PlainText"/>
        <w:jc w:val="both"/>
      </w:pPr>
      <w:r>
        <w:t xml:space="preserve">When it comes to fair housing law, if we do not fully and completely understand these important laws, how can we possibly hope to champion our buyer and seller clients at the highest level. </w:t>
      </w:r>
    </w:p>
    <w:p w14:paraId="33490AF1" w14:textId="478F5DD5" w:rsidR="006C6F30" w:rsidRDefault="006C6F30" w:rsidP="006C6F30">
      <w:pPr>
        <w:pStyle w:val="PlainText"/>
      </w:pPr>
    </w:p>
    <w:p w14:paraId="14359665" w14:textId="1A318BAA" w:rsidR="006C6F30" w:rsidRDefault="006C6F30" w:rsidP="006C6F30">
      <w:pPr>
        <w:pStyle w:val="PlainText"/>
      </w:pPr>
      <w:r>
        <w:t>The penalties for violating understanding fair housing law are:</w:t>
      </w:r>
    </w:p>
    <w:p w14:paraId="66D7682C" w14:textId="1D152228" w:rsidR="006C6F30" w:rsidRDefault="006C6F30" w:rsidP="006C6F30">
      <w:pPr>
        <w:pStyle w:val="PlainText"/>
      </w:pPr>
    </w:p>
    <w:p w14:paraId="70C444C3" w14:textId="77777777" w:rsidR="006C6F30" w:rsidRDefault="006C6F30" w:rsidP="005327A2">
      <w:pPr>
        <w:pStyle w:val="PlainText"/>
        <w:numPr>
          <w:ilvl w:val="0"/>
          <w:numId w:val="37"/>
        </w:numPr>
      </w:pPr>
      <w:r>
        <w:t>Steep financial penalties</w:t>
      </w:r>
    </w:p>
    <w:p w14:paraId="348ED272" w14:textId="548EB62C" w:rsidR="006C6F30" w:rsidRDefault="006C6F30" w:rsidP="005327A2">
      <w:pPr>
        <w:pStyle w:val="PlainText"/>
        <w:numPr>
          <w:ilvl w:val="0"/>
          <w:numId w:val="37"/>
        </w:numPr>
      </w:pPr>
      <w:r>
        <w:t>Bad publicity</w:t>
      </w:r>
    </w:p>
    <w:p w14:paraId="662C1E94" w14:textId="77777777" w:rsidR="006C6F30" w:rsidRDefault="006C6F30" w:rsidP="005327A2">
      <w:pPr>
        <w:pStyle w:val="PlainText"/>
        <w:numPr>
          <w:ilvl w:val="0"/>
          <w:numId w:val="37"/>
        </w:numPr>
      </w:pPr>
      <w:r>
        <w:t>Loss of reputation - for us as licensees, as well as for our brokerage Bad news travels fast.</w:t>
      </w:r>
    </w:p>
    <w:p w14:paraId="459DF253" w14:textId="2C679CA5" w:rsidR="006C6F30" w:rsidRDefault="006C6F30" w:rsidP="006C6F30">
      <w:pPr>
        <w:pStyle w:val="PlainText"/>
      </w:pPr>
    </w:p>
    <w:p w14:paraId="57663CD5" w14:textId="31206D13" w:rsidR="006C6F30" w:rsidRDefault="006C6F30" w:rsidP="006C6F30">
      <w:pPr>
        <w:pStyle w:val="PlainText"/>
      </w:pPr>
      <w:r>
        <w:t>In the highly litigious and social media connected world in which we live, we cannot afford to make mistakes when it comes to fair housing law.</w:t>
      </w:r>
    </w:p>
    <w:p w14:paraId="083899B0" w14:textId="56FC28E4" w:rsidR="006C6F30" w:rsidRDefault="006C6F30" w:rsidP="006C6F30">
      <w:pPr>
        <w:pStyle w:val="PlainText"/>
      </w:pPr>
    </w:p>
    <w:p w14:paraId="7E6CB466" w14:textId="24041B74" w:rsidR="006C6F30" w:rsidRDefault="006C6F30" w:rsidP="006C6F30">
      <w:pPr>
        <w:pStyle w:val="PlainText"/>
      </w:pPr>
      <w:r>
        <w:t>We need to make certain that what we know is accurate. In addition, we need to make certain our knowledge base is complete.</w:t>
      </w:r>
    </w:p>
    <w:p w14:paraId="2B51A77D" w14:textId="3CB4D8BB" w:rsidR="006C6F30" w:rsidRDefault="006C6F30" w:rsidP="006C6F30">
      <w:pPr>
        <w:pStyle w:val="PlainText"/>
      </w:pPr>
    </w:p>
    <w:p w14:paraId="7443947D" w14:textId="758DEDF2" w:rsidR="006C6F30" w:rsidRDefault="006C6F30" w:rsidP="006C6F30">
      <w:pPr>
        <w:pStyle w:val="PlainText"/>
      </w:pPr>
      <w:r>
        <w:t xml:space="preserve">Let’s find out what we know!  </w:t>
      </w:r>
    </w:p>
    <w:p w14:paraId="43F18518" w14:textId="6F1079B3" w:rsidR="006C6F30" w:rsidRDefault="006C6F30" w:rsidP="006C6F30">
      <w:pPr>
        <w:pStyle w:val="PlainText"/>
      </w:pPr>
    </w:p>
    <w:p w14:paraId="434D3CF5" w14:textId="6F54435E" w:rsidR="006C6F30" w:rsidRDefault="006C6F30" w:rsidP="006C6F30">
      <w:pPr>
        <w:pStyle w:val="PlainText"/>
      </w:pPr>
    </w:p>
    <w:p w14:paraId="79F16B74" w14:textId="70A3E5EF" w:rsidR="006C6F30" w:rsidRDefault="006C6F30" w:rsidP="00FC1096"/>
    <w:p w14:paraId="47FC3620" w14:textId="148D9A50" w:rsidR="006C6F30" w:rsidRDefault="00B91B6D" w:rsidP="00FC1096">
      <w:r>
        <w:rPr>
          <w:noProof/>
        </w:rPr>
        <w:drawing>
          <wp:anchor distT="0" distB="0" distL="114300" distR="114300" simplePos="0" relativeHeight="251712512" behindDoc="0" locked="0" layoutInCell="1" allowOverlap="1" wp14:anchorId="4338E665" wp14:editId="55D297F4">
            <wp:simplePos x="0" y="0"/>
            <wp:positionH relativeFrom="column">
              <wp:posOffset>638175</wp:posOffset>
            </wp:positionH>
            <wp:positionV relativeFrom="paragraph">
              <wp:posOffset>31115</wp:posOffset>
            </wp:positionV>
            <wp:extent cx="4966970" cy="2790924"/>
            <wp:effectExtent l="19050" t="19050" r="24130" b="285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66970" cy="279092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2CD13B0" w14:textId="2AFB5818" w:rsidR="006C6F30" w:rsidRDefault="006C6F30" w:rsidP="00FC1096"/>
    <w:p w14:paraId="69433F4E" w14:textId="63F2359B" w:rsidR="006C6F30" w:rsidRDefault="006C6F30" w:rsidP="00FC1096"/>
    <w:p w14:paraId="11094542" w14:textId="407EF93C" w:rsidR="00884880" w:rsidRDefault="00884880" w:rsidP="00FC1096"/>
    <w:p w14:paraId="7FC17E23" w14:textId="57728DAF" w:rsidR="00884880" w:rsidRDefault="00884880" w:rsidP="00FC1096"/>
    <w:p w14:paraId="5083824A" w14:textId="4BEC72E9" w:rsidR="00884880" w:rsidRDefault="00884880" w:rsidP="00FC1096"/>
    <w:p w14:paraId="4F64CDF8" w14:textId="053E47AA" w:rsidR="00884880" w:rsidRDefault="00884880" w:rsidP="00FC1096"/>
    <w:p w14:paraId="1F1A79AD" w14:textId="77777777" w:rsidR="00884880" w:rsidRDefault="00884880" w:rsidP="00FC1096"/>
    <w:p w14:paraId="29435DF9" w14:textId="094466C7" w:rsidR="00884880" w:rsidRDefault="00884880" w:rsidP="00FC1096"/>
    <w:p w14:paraId="74D62C82" w14:textId="5F63D920" w:rsidR="00FC1096" w:rsidRDefault="00FC1096" w:rsidP="00FC1096">
      <w:pPr>
        <w:rPr>
          <w:noProof/>
        </w:rPr>
      </w:pPr>
    </w:p>
    <w:p w14:paraId="759FD66A" w14:textId="64D9D080" w:rsidR="00FC1096" w:rsidRDefault="00FC1096" w:rsidP="00FC1096">
      <w:pPr>
        <w:rPr>
          <w:noProof/>
        </w:rPr>
      </w:pPr>
    </w:p>
    <w:p w14:paraId="4122B525" w14:textId="53234BA9" w:rsidR="00FC1096" w:rsidRDefault="00FC1096" w:rsidP="00FC1096">
      <w:pPr>
        <w:rPr>
          <w:noProof/>
        </w:rPr>
      </w:pPr>
    </w:p>
    <w:p w14:paraId="1D242D98" w14:textId="188E3DAC" w:rsidR="00FC1096" w:rsidRDefault="00FC1096" w:rsidP="00FC1096">
      <w:pPr>
        <w:rPr>
          <w:noProof/>
        </w:rPr>
      </w:pPr>
    </w:p>
    <w:p w14:paraId="6781A5E8" w14:textId="70A33F98" w:rsidR="00FC1096" w:rsidRDefault="00FC1096" w:rsidP="00FC1096">
      <w:pPr>
        <w:rPr>
          <w:noProof/>
        </w:rPr>
      </w:pPr>
    </w:p>
    <w:p w14:paraId="045280D5" w14:textId="060C2EC3" w:rsidR="00884880" w:rsidRDefault="00884880" w:rsidP="00FC1096">
      <w:pPr>
        <w:rPr>
          <w:noProof/>
        </w:rPr>
      </w:pPr>
    </w:p>
    <w:p w14:paraId="73009D71" w14:textId="3414427A" w:rsidR="00884880" w:rsidRDefault="00884880" w:rsidP="00FC1096"/>
    <w:p w14:paraId="48928A42" w14:textId="77777777" w:rsidR="00884880" w:rsidRDefault="00884880" w:rsidP="00FC1096"/>
    <w:p w14:paraId="2A9E68A8" w14:textId="77777777" w:rsidR="00884880" w:rsidRDefault="00884880" w:rsidP="00FC1096"/>
    <w:p w14:paraId="1E3250E0" w14:textId="77777777" w:rsidR="00884880" w:rsidRDefault="00884880" w:rsidP="00FC1096"/>
    <w:p w14:paraId="666DE0CB" w14:textId="7B3E4440" w:rsidR="00884880" w:rsidRDefault="00ED3CD4" w:rsidP="00FC1096">
      <w:r>
        <w:rPr>
          <w:noProof/>
        </w:rPr>
        <w:drawing>
          <wp:anchor distT="0" distB="0" distL="114300" distR="114300" simplePos="0" relativeHeight="251716608" behindDoc="1" locked="0" layoutInCell="1" allowOverlap="1" wp14:anchorId="457072A1" wp14:editId="73296E64">
            <wp:simplePos x="0" y="0"/>
            <wp:positionH relativeFrom="column">
              <wp:posOffset>466725</wp:posOffset>
            </wp:positionH>
            <wp:positionV relativeFrom="paragraph">
              <wp:posOffset>19050</wp:posOffset>
            </wp:positionV>
            <wp:extent cx="4966970" cy="2790825"/>
            <wp:effectExtent l="19050" t="19050" r="24130" b="28575"/>
            <wp:wrapTight wrapText="bothSides">
              <wp:wrapPolygon edited="0">
                <wp:start x="-83" y="-147"/>
                <wp:lineTo x="-83" y="21674"/>
                <wp:lineTo x="21622" y="21674"/>
                <wp:lineTo x="21622" y="-147"/>
                <wp:lineTo x="-83" y="-147"/>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66970" cy="27908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2BDE626" w14:textId="1B689CFF" w:rsidR="00884880" w:rsidRDefault="00884880" w:rsidP="00FC1096"/>
    <w:p w14:paraId="2EE86BA0" w14:textId="22EB4134" w:rsidR="00884880" w:rsidRDefault="00884880" w:rsidP="00FC1096"/>
    <w:p w14:paraId="2B4EEE38" w14:textId="6243A114" w:rsidR="00884880" w:rsidRDefault="00884880" w:rsidP="00FC1096"/>
    <w:p w14:paraId="70F64905" w14:textId="73C6B10F" w:rsidR="00884880" w:rsidRDefault="00884880" w:rsidP="00FC1096"/>
    <w:p w14:paraId="28838F5A" w14:textId="6940EFD9" w:rsidR="00FC1096" w:rsidRPr="00FC1096" w:rsidRDefault="00FC1096" w:rsidP="00FC1096"/>
    <w:p w14:paraId="75076B9D" w14:textId="303C7DD8" w:rsidR="00884880" w:rsidRDefault="00884880" w:rsidP="00FC1096"/>
    <w:p w14:paraId="136DF866" w14:textId="77777777" w:rsidR="00884880" w:rsidRDefault="00884880" w:rsidP="006C6F30">
      <w:pPr>
        <w:pStyle w:val="Heading3"/>
      </w:pPr>
    </w:p>
    <w:p w14:paraId="1588128E" w14:textId="77777777" w:rsidR="00884880" w:rsidRDefault="00884880" w:rsidP="006C6F30">
      <w:pPr>
        <w:pStyle w:val="Heading3"/>
      </w:pPr>
    </w:p>
    <w:p w14:paraId="4E1CB939" w14:textId="74D96A6D" w:rsidR="00884880" w:rsidRDefault="00884880" w:rsidP="006C6F30">
      <w:pPr>
        <w:pStyle w:val="Heading3"/>
      </w:pPr>
    </w:p>
    <w:p w14:paraId="30AD4CD7" w14:textId="77777777" w:rsidR="00884880" w:rsidRDefault="00884880" w:rsidP="006C6F30">
      <w:pPr>
        <w:pStyle w:val="Heading3"/>
      </w:pPr>
    </w:p>
    <w:p w14:paraId="071DBBC8" w14:textId="77777777" w:rsidR="00884880" w:rsidRDefault="00884880" w:rsidP="006C6F30">
      <w:pPr>
        <w:pStyle w:val="Heading3"/>
      </w:pPr>
    </w:p>
    <w:p w14:paraId="239BED9A" w14:textId="77777777" w:rsidR="00FC1096" w:rsidRDefault="00FC1096" w:rsidP="006C6F30">
      <w:pPr>
        <w:pStyle w:val="Heading3"/>
      </w:pPr>
    </w:p>
    <w:p w14:paraId="2F4E26EA" w14:textId="77777777" w:rsidR="00FC1096" w:rsidRDefault="00FC1096" w:rsidP="006C6F30">
      <w:pPr>
        <w:pStyle w:val="Heading3"/>
      </w:pPr>
    </w:p>
    <w:p w14:paraId="56BB2EBD" w14:textId="2FF6EF7C" w:rsidR="006C6F30" w:rsidRDefault="006C6F30" w:rsidP="006C6F30">
      <w:pPr>
        <w:pStyle w:val="Heading3"/>
      </w:pPr>
      <w:bookmarkStart w:id="6" w:name="_Toc20241513"/>
      <w:r>
        <w:t>Fair</w:t>
      </w:r>
      <w:r w:rsidR="00FC1096">
        <w:t xml:space="preserve"> </w:t>
      </w:r>
      <w:r>
        <w:t>Housing Quiz</w:t>
      </w:r>
      <w:bookmarkEnd w:id="6"/>
    </w:p>
    <w:p w14:paraId="34C03530" w14:textId="3917C93B" w:rsidR="006C6F30" w:rsidRDefault="00884880" w:rsidP="006C6F30">
      <w:pPr>
        <w:pStyle w:val="PlainText"/>
      </w:pPr>
      <w:r>
        <w:rPr>
          <w:noProof/>
        </w:rPr>
        <w:drawing>
          <wp:anchor distT="0" distB="0" distL="114300" distR="114300" simplePos="0" relativeHeight="251717632" behindDoc="1" locked="0" layoutInCell="1" allowOverlap="1" wp14:anchorId="1131B97C" wp14:editId="57DF0C6A">
            <wp:simplePos x="0" y="0"/>
            <wp:positionH relativeFrom="column">
              <wp:posOffset>2590800</wp:posOffset>
            </wp:positionH>
            <wp:positionV relativeFrom="paragraph">
              <wp:posOffset>88265</wp:posOffset>
            </wp:positionV>
            <wp:extent cx="3497580" cy="1964055"/>
            <wp:effectExtent l="19050" t="19050" r="26670" b="17145"/>
            <wp:wrapTight wrapText="bothSides">
              <wp:wrapPolygon edited="0">
                <wp:start x="-118" y="-210"/>
                <wp:lineTo x="-118" y="21579"/>
                <wp:lineTo x="21647" y="21579"/>
                <wp:lineTo x="21647" y="-210"/>
                <wp:lineTo x="-118" y="-21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de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97580" cy="19640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1282D7E" w14:textId="3C8F024A" w:rsidR="00F24441" w:rsidRPr="003B5E41" w:rsidRDefault="00F24441" w:rsidP="00FC40B9">
      <w:pPr>
        <w:jc w:val="center"/>
      </w:pPr>
    </w:p>
    <w:p w14:paraId="62E05DBD" w14:textId="0F4B08FC" w:rsidR="00F24441" w:rsidRPr="00F72FCC" w:rsidRDefault="00F24441" w:rsidP="005327A2">
      <w:pPr>
        <w:pStyle w:val="ListParagraph"/>
        <w:numPr>
          <w:ilvl w:val="0"/>
          <w:numId w:val="2"/>
        </w:numPr>
      </w:pPr>
      <w:r w:rsidRPr="00F72FCC">
        <w:t>There are ______ Federally Protected Classes:</w:t>
      </w:r>
    </w:p>
    <w:p w14:paraId="54790E13" w14:textId="25E1549C" w:rsidR="00F24441" w:rsidRPr="00F72FCC" w:rsidRDefault="00F24441" w:rsidP="005327A2">
      <w:pPr>
        <w:pStyle w:val="ListParagraph"/>
        <w:numPr>
          <w:ilvl w:val="1"/>
          <w:numId w:val="2"/>
        </w:numPr>
      </w:pPr>
      <w:r w:rsidRPr="00F72FCC">
        <w:t>5</w:t>
      </w:r>
    </w:p>
    <w:p w14:paraId="431DD6C1" w14:textId="77777777" w:rsidR="00F24441" w:rsidRPr="00F72FCC" w:rsidRDefault="00F24441" w:rsidP="005327A2">
      <w:pPr>
        <w:pStyle w:val="ListParagraph"/>
        <w:numPr>
          <w:ilvl w:val="1"/>
          <w:numId w:val="2"/>
        </w:numPr>
      </w:pPr>
      <w:r w:rsidRPr="00F72FCC">
        <w:t>6</w:t>
      </w:r>
    </w:p>
    <w:p w14:paraId="6AC47A82" w14:textId="32142590" w:rsidR="00F24441" w:rsidRPr="00F72FCC" w:rsidRDefault="00F24441" w:rsidP="005327A2">
      <w:pPr>
        <w:pStyle w:val="ListParagraph"/>
        <w:numPr>
          <w:ilvl w:val="1"/>
          <w:numId w:val="2"/>
        </w:numPr>
      </w:pPr>
      <w:r w:rsidRPr="00F72FCC">
        <w:t xml:space="preserve">7 </w:t>
      </w:r>
    </w:p>
    <w:p w14:paraId="2FEF2D3B" w14:textId="009C9CC0" w:rsidR="00F24441" w:rsidRPr="00F72FCC" w:rsidRDefault="00F24441" w:rsidP="005327A2">
      <w:pPr>
        <w:pStyle w:val="ListParagraph"/>
        <w:numPr>
          <w:ilvl w:val="1"/>
          <w:numId w:val="2"/>
        </w:numPr>
      </w:pPr>
      <w:r w:rsidRPr="00F72FCC">
        <w:t>8</w:t>
      </w:r>
    </w:p>
    <w:p w14:paraId="328BB566" w14:textId="198B1023" w:rsidR="00FC40B9" w:rsidRDefault="00FC40B9" w:rsidP="00FC40B9">
      <w:pPr>
        <w:pStyle w:val="ListParagraph"/>
      </w:pPr>
    </w:p>
    <w:p w14:paraId="05A6F5D2" w14:textId="1A4247B5" w:rsidR="00F24441" w:rsidRPr="00F72FCC" w:rsidRDefault="00F24441" w:rsidP="005327A2">
      <w:pPr>
        <w:pStyle w:val="ListParagraph"/>
        <w:numPr>
          <w:ilvl w:val="0"/>
          <w:numId w:val="2"/>
        </w:numPr>
      </w:pPr>
      <w:r w:rsidRPr="00F72FCC">
        <w:t>The Fair Housing Act was established in:</w:t>
      </w:r>
    </w:p>
    <w:p w14:paraId="71313468" w14:textId="02A70563" w:rsidR="00F24441" w:rsidRPr="00F72FCC" w:rsidRDefault="00884880" w:rsidP="005327A2">
      <w:pPr>
        <w:pStyle w:val="ListParagraph"/>
        <w:numPr>
          <w:ilvl w:val="1"/>
          <w:numId w:val="2"/>
        </w:numPr>
      </w:pPr>
      <w:r>
        <w:rPr>
          <w:noProof/>
        </w:rPr>
        <w:drawing>
          <wp:anchor distT="0" distB="0" distL="114300" distR="114300" simplePos="0" relativeHeight="251726848" behindDoc="0" locked="0" layoutInCell="1" allowOverlap="1" wp14:anchorId="226139A7" wp14:editId="2255F64B">
            <wp:simplePos x="0" y="0"/>
            <wp:positionH relativeFrom="column">
              <wp:posOffset>2603500</wp:posOffset>
            </wp:positionH>
            <wp:positionV relativeFrom="paragraph">
              <wp:posOffset>151130</wp:posOffset>
            </wp:positionV>
            <wp:extent cx="3488055" cy="1962150"/>
            <wp:effectExtent l="19050" t="19050" r="17145" b="1905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de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88055" cy="19621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24441" w:rsidRPr="00F72FCC">
        <w:t xml:space="preserve">1968 </w:t>
      </w:r>
    </w:p>
    <w:p w14:paraId="07B45FB0" w14:textId="71F3BC49" w:rsidR="00F24441" w:rsidRPr="00F72FCC" w:rsidRDefault="00F24441" w:rsidP="005327A2">
      <w:pPr>
        <w:pStyle w:val="ListParagraph"/>
        <w:numPr>
          <w:ilvl w:val="1"/>
          <w:numId w:val="2"/>
        </w:numPr>
      </w:pPr>
      <w:r w:rsidRPr="00F72FCC">
        <w:t>1986</w:t>
      </w:r>
    </w:p>
    <w:p w14:paraId="2DC7979D" w14:textId="395C8B28" w:rsidR="00F24441" w:rsidRPr="00F72FCC" w:rsidRDefault="00F24441" w:rsidP="005327A2">
      <w:pPr>
        <w:pStyle w:val="ListParagraph"/>
        <w:numPr>
          <w:ilvl w:val="1"/>
          <w:numId w:val="2"/>
        </w:numPr>
      </w:pPr>
      <w:r w:rsidRPr="00F72FCC">
        <w:t>1990</w:t>
      </w:r>
    </w:p>
    <w:p w14:paraId="5112865A" w14:textId="6D1BE188" w:rsidR="00F24441" w:rsidRPr="00F72FCC" w:rsidRDefault="00F24441" w:rsidP="005327A2">
      <w:pPr>
        <w:pStyle w:val="ListParagraph"/>
        <w:numPr>
          <w:ilvl w:val="1"/>
          <w:numId w:val="2"/>
        </w:numPr>
      </w:pPr>
      <w:r w:rsidRPr="00F72FCC">
        <w:t>1996</w:t>
      </w:r>
    </w:p>
    <w:p w14:paraId="7DF13A73" w14:textId="500E7FC6" w:rsidR="00FC40B9" w:rsidRDefault="00FC40B9" w:rsidP="00FC40B9">
      <w:pPr>
        <w:pStyle w:val="ListParagraph"/>
      </w:pPr>
    </w:p>
    <w:p w14:paraId="4EB8FEEA" w14:textId="6B7F64C1" w:rsidR="00F24441" w:rsidRPr="00F72FCC" w:rsidRDefault="00F24441" w:rsidP="005327A2">
      <w:pPr>
        <w:pStyle w:val="ListParagraph"/>
        <w:numPr>
          <w:ilvl w:val="0"/>
          <w:numId w:val="2"/>
        </w:numPr>
      </w:pPr>
      <w:r w:rsidRPr="00F72FCC">
        <w:t>The National Association of REALTORS® Code of Ethics addresses Fair Housing in:</w:t>
      </w:r>
    </w:p>
    <w:p w14:paraId="2A183724" w14:textId="77777777" w:rsidR="00F24441" w:rsidRPr="00F72FCC" w:rsidRDefault="00F24441" w:rsidP="005327A2">
      <w:pPr>
        <w:pStyle w:val="ListParagraph"/>
        <w:numPr>
          <w:ilvl w:val="1"/>
          <w:numId w:val="2"/>
        </w:numPr>
      </w:pPr>
      <w:r w:rsidRPr="00F72FCC">
        <w:t>Article V</w:t>
      </w:r>
    </w:p>
    <w:p w14:paraId="7E083BA3" w14:textId="39DDA9E2" w:rsidR="00F24441" w:rsidRPr="00F72FCC" w:rsidRDefault="00F24441" w:rsidP="005327A2">
      <w:pPr>
        <w:pStyle w:val="ListParagraph"/>
        <w:numPr>
          <w:ilvl w:val="1"/>
          <w:numId w:val="2"/>
        </w:numPr>
      </w:pPr>
      <w:r w:rsidRPr="00F72FCC">
        <w:t>Article VII</w:t>
      </w:r>
    </w:p>
    <w:p w14:paraId="1CE4DB12" w14:textId="1AEF15FF" w:rsidR="00F24441" w:rsidRPr="00F72FCC" w:rsidRDefault="00F24441" w:rsidP="005327A2">
      <w:pPr>
        <w:pStyle w:val="ListParagraph"/>
        <w:numPr>
          <w:ilvl w:val="1"/>
          <w:numId w:val="2"/>
        </w:numPr>
      </w:pPr>
      <w:r w:rsidRPr="00F72FCC">
        <w:t xml:space="preserve">Article X </w:t>
      </w:r>
    </w:p>
    <w:p w14:paraId="462509B9" w14:textId="17ED6B44" w:rsidR="00F24441" w:rsidRPr="00F72FCC" w:rsidRDefault="00F24441" w:rsidP="005327A2">
      <w:pPr>
        <w:pStyle w:val="ListParagraph"/>
        <w:numPr>
          <w:ilvl w:val="1"/>
          <w:numId w:val="2"/>
        </w:numPr>
      </w:pPr>
      <w:r w:rsidRPr="00F72FCC">
        <w:t>Article XII</w:t>
      </w:r>
    </w:p>
    <w:p w14:paraId="21FFA97A" w14:textId="1765A1F1" w:rsidR="00FC40B9" w:rsidRDefault="00FC40B9" w:rsidP="00FC40B9">
      <w:pPr>
        <w:pStyle w:val="ListParagraph"/>
      </w:pPr>
    </w:p>
    <w:p w14:paraId="31025AD7" w14:textId="4263BE1A" w:rsidR="00B91B6D" w:rsidRDefault="00B91B6D" w:rsidP="00FC40B9">
      <w:pPr>
        <w:pStyle w:val="ListParagraph"/>
      </w:pPr>
    </w:p>
    <w:p w14:paraId="0780B6AD" w14:textId="3A12AE72" w:rsidR="00B91B6D" w:rsidRDefault="00B91B6D" w:rsidP="00FC40B9">
      <w:pPr>
        <w:pStyle w:val="ListParagraph"/>
      </w:pPr>
    </w:p>
    <w:p w14:paraId="79BB2374" w14:textId="77777777" w:rsidR="00E846A8" w:rsidRDefault="00E846A8" w:rsidP="00FC40B9">
      <w:pPr>
        <w:pStyle w:val="ListParagraph"/>
      </w:pPr>
    </w:p>
    <w:p w14:paraId="15F2E7EF" w14:textId="4961E442" w:rsidR="00F24441" w:rsidRPr="00F72FCC" w:rsidRDefault="00F24441" w:rsidP="005327A2">
      <w:pPr>
        <w:pStyle w:val="ListParagraph"/>
        <w:numPr>
          <w:ilvl w:val="0"/>
          <w:numId w:val="2"/>
        </w:numPr>
      </w:pPr>
      <w:r w:rsidRPr="00F72FCC">
        <w:lastRenderedPageBreak/>
        <w:t>As real estate professionals, the most important part of diversity is:</w:t>
      </w:r>
    </w:p>
    <w:p w14:paraId="22B87A9E" w14:textId="77777777" w:rsidR="00F24441" w:rsidRPr="00F72FCC" w:rsidRDefault="00F24441" w:rsidP="005327A2">
      <w:pPr>
        <w:pStyle w:val="ListParagraph"/>
        <w:numPr>
          <w:ilvl w:val="1"/>
          <w:numId w:val="2"/>
        </w:numPr>
      </w:pPr>
      <w:r w:rsidRPr="00F72FCC">
        <w:t>Understanding that people would rather be with people who are “like” them</w:t>
      </w:r>
    </w:p>
    <w:p w14:paraId="1A44BB1E" w14:textId="1026213C" w:rsidR="00F24441" w:rsidRPr="00F72FCC" w:rsidRDefault="00F24441" w:rsidP="005327A2">
      <w:pPr>
        <w:pStyle w:val="ListParagraph"/>
        <w:numPr>
          <w:ilvl w:val="1"/>
          <w:numId w:val="2"/>
        </w:numPr>
      </w:pPr>
      <w:r w:rsidRPr="00F72FCC">
        <w:t xml:space="preserve">Discrimination is allowed if your client is uncomfortable </w:t>
      </w:r>
    </w:p>
    <w:p w14:paraId="59CB3ED2" w14:textId="6E72F8EA" w:rsidR="00F24441" w:rsidRPr="00F72FCC" w:rsidRDefault="00F24441" w:rsidP="005327A2">
      <w:pPr>
        <w:pStyle w:val="ListParagraph"/>
        <w:numPr>
          <w:ilvl w:val="1"/>
          <w:numId w:val="2"/>
        </w:numPr>
      </w:pPr>
      <w:r w:rsidRPr="00F72FCC">
        <w:t xml:space="preserve">Recognizing that people do not like change </w:t>
      </w:r>
    </w:p>
    <w:p w14:paraId="01DB31E5" w14:textId="2F6E31E1" w:rsidR="00FC40B9" w:rsidRPr="00F72FCC" w:rsidRDefault="00F24441" w:rsidP="005327A2">
      <w:pPr>
        <w:pStyle w:val="ListParagraph"/>
        <w:numPr>
          <w:ilvl w:val="1"/>
          <w:numId w:val="2"/>
        </w:numPr>
      </w:pPr>
      <w:r w:rsidRPr="00F72FCC">
        <w:t>Learning to appreciate the differences in others and show them respect</w:t>
      </w:r>
      <w:r w:rsidR="00FC40B9">
        <w:t xml:space="preserve"> </w:t>
      </w:r>
    </w:p>
    <w:p w14:paraId="1C4B28F1" w14:textId="04341BE3" w:rsidR="00FC40B9" w:rsidRDefault="00FC40B9" w:rsidP="00FC40B9">
      <w:pPr>
        <w:pStyle w:val="ListParagraph"/>
      </w:pPr>
    </w:p>
    <w:p w14:paraId="5B7F0229" w14:textId="7D8358A9" w:rsidR="00F24441" w:rsidRPr="00F72FCC" w:rsidRDefault="00F24441" w:rsidP="005327A2">
      <w:pPr>
        <w:pStyle w:val="ListParagraph"/>
        <w:numPr>
          <w:ilvl w:val="0"/>
          <w:numId w:val="2"/>
        </w:numPr>
      </w:pPr>
      <w:r w:rsidRPr="00F72FCC">
        <w:t xml:space="preserve">Which of the following is NOT a federally protected class under Fair Housing </w:t>
      </w:r>
      <w:proofErr w:type="gramStart"/>
      <w:r w:rsidRPr="00F72FCC">
        <w:t>law:</w:t>
      </w:r>
      <w:proofErr w:type="gramEnd"/>
    </w:p>
    <w:p w14:paraId="3282CE17" w14:textId="4022E11D" w:rsidR="00F24441" w:rsidRPr="00F72FCC" w:rsidRDefault="00F24441" w:rsidP="005327A2">
      <w:pPr>
        <w:pStyle w:val="ListParagraph"/>
        <w:numPr>
          <w:ilvl w:val="1"/>
          <w:numId w:val="2"/>
        </w:numPr>
      </w:pPr>
      <w:r w:rsidRPr="00F72FCC">
        <w:t xml:space="preserve">Sexual Orientation and Gender identity </w:t>
      </w:r>
    </w:p>
    <w:p w14:paraId="5F29111C" w14:textId="7CC5B2BC" w:rsidR="00F24441" w:rsidRPr="00F72FCC" w:rsidRDefault="00F24441" w:rsidP="005327A2">
      <w:pPr>
        <w:pStyle w:val="ListParagraph"/>
        <w:numPr>
          <w:ilvl w:val="1"/>
          <w:numId w:val="2"/>
        </w:numPr>
      </w:pPr>
      <w:r w:rsidRPr="00F72FCC">
        <w:t>Race</w:t>
      </w:r>
    </w:p>
    <w:p w14:paraId="45824752" w14:textId="0D4678C3" w:rsidR="00F24441" w:rsidRPr="00F72FCC" w:rsidRDefault="00F24441" w:rsidP="005327A2">
      <w:pPr>
        <w:pStyle w:val="ListParagraph"/>
        <w:numPr>
          <w:ilvl w:val="1"/>
          <w:numId w:val="2"/>
        </w:numPr>
      </w:pPr>
      <w:r w:rsidRPr="00F72FCC">
        <w:t>Religion</w:t>
      </w:r>
    </w:p>
    <w:p w14:paraId="7F459858" w14:textId="530B59EC" w:rsidR="00EB2B44" w:rsidRDefault="00F24441" w:rsidP="005327A2">
      <w:pPr>
        <w:pStyle w:val="ListParagraph"/>
        <w:numPr>
          <w:ilvl w:val="1"/>
          <w:numId w:val="2"/>
        </w:numPr>
      </w:pPr>
      <w:r w:rsidRPr="00F72FCC">
        <w:t xml:space="preserve">Familial Status </w:t>
      </w:r>
    </w:p>
    <w:p w14:paraId="75858B99" w14:textId="77777777" w:rsidR="00884880" w:rsidRPr="00F72FCC" w:rsidRDefault="00884880" w:rsidP="00884880">
      <w:pPr>
        <w:pStyle w:val="ListParagraph"/>
        <w:ind w:left="1440"/>
      </w:pPr>
    </w:p>
    <w:p w14:paraId="05AB8764" w14:textId="6C75888B" w:rsidR="00F24441" w:rsidRPr="00F72FCC" w:rsidRDefault="00F24441" w:rsidP="005327A2">
      <w:pPr>
        <w:pStyle w:val="ListParagraph"/>
        <w:numPr>
          <w:ilvl w:val="0"/>
          <w:numId w:val="2"/>
        </w:numPr>
      </w:pPr>
      <w:r w:rsidRPr="00F72FCC">
        <w:t>Fair Housing Law protects:</w:t>
      </w:r>
    </w:p>
    <w:p w14:paraId="2075BEB4" w14:textId="7B8E0179" w:rsidR="00F24441" w:rsidRPr="00F72FCC" w:rsidRDefault="00F24441" w:rsidP="005327A2">
      <w:pPr>
        <w:pStyle w:val="ListParagraph"/>
        <w:numPr>
          <w:ilvl w:val="1"/>
          <w:numId w:val="2"/>
        </w:numPr>
      </w:pPr>
      <w:r w:rsidRPr="00F72FCC">
        <w:t xml:space="preserve">A single father </w:t>
      </w:r>
    </w:p>
    <w:p w14:paraId="6021BBC8" w14:textId="2E763C02" w:rsidR="00F24441" w:rsidRPr="00F72FCC" w:rsidRDefault="00F24441" w:rsidP="005327A2">
      <w:pPr>
        <w:pStyle w:val="ListParagraph"/>
        <w:numPr>
          <w:ilvl w:val="1"/>
          <w:numId w:val="2"/>
        </w:numPr>
      </w:pPr>
      <w:r w:rsidRPr="00F72FCC">
        <w:t xml:space="preserve">A divorced black woman, who is also a single parent </w:t>
      </w:r>
    </w:p>
    <w:p w14:paraId="092DD0EF" w14:textId="77777777" w:rsidR="00F24441" w:rsidRPr="00F72FCC" w:rsidRDefault="00F24441" w:rsidP="005327A2">
      <w:pPr>
        <w:pStyle w:val="ListParagraph"/>
        <w:numPr>
          <w:ilvl w:val="1"/>
          <w:numId w:val="2"/>
        </w:numPr>
      </w:pPr>
      <w:r w:rsidRPr="00F72FCC">
        <w:t xml:space="preserve">A 70-year-old, Catholic white man in a wheelchair </w:t>
      </w:r>
    </w:p>
    <w:p w14:paraId="5A967027" w14:textId="0281A070" w:rsidR="00884880" w:rsidRDefault="00F24441" w:rsidP="005327A2">
      <w:pPr>
        <w:pStyle w:val="ListParagraph"/>
        <w:numPr>
          <w:ilvl w:val="1"/>
          <w:numId w:val="2"/>
        </w:numPr>
      </w:pPr>
      <w:r w:rsidRPr="00F72FCC">
        <w:t xml:space="preserve">All of the above </w:t>
      </w:r>
    </w:p>
    <w:p w14:paraId="09E6B1CF" w14:textId="77777777" w:rsidR="00884880" w:rsidRPr="00F72FCC" w:rsidRDefault="00884880" w:rsidP="00F24441"/>
    <w:p w14:paraId="5A52C4D9" w14:textId="77777777" w:rsidR="00F24441" w:rsidRPr="00F72FCC" w:rsidRDefault="00F24441" w:rsidP="005327A2">
      <w:pPr>
        <w:pStyle w:val="ListParagraph"/>
        <w:numPr>
          <w:ilvl w:val="0"/>
          <w:numId w:val="2"/>
        </w:numPr>
      </w:pPr>
      <w:r w:rsidRPr="00F72FCC">
        <w:t>I speak a language other than English. Can I advertise this ability in my marketing?</w:t>
      </w:r>
    </w:p>
    <w:p w14:paraId="3456AE65" w14:textId="56769DA2" w:rsidR="00F24441" w:rsidRPr="00F72FCC" w:rsidRDefault="00F24441" w:rsidP="005327A2">
      <w:pPr>
        <w:pStyle w:val="ListParagraph"/>
        <w:numPr>
          <w:ilvl w:val="1"/>
          <w:numId w:val="2"/>
        </w:numPr>
      </w:pPr>
      <w:r w:rsidRPr="00F72FCC">
        <w:t xml:space="preserve">Yes </w:t>
      </w:r>
    </w:p>
    <w:p w14:paraId="7C6D324D" w14:textId="77777777" w:rsidR="00F24441" w:rsidRPr="00F72FCC" w:rsidRDefault="00F24441" w:rsidP="005327A2">
      <w:pPr>
        <w:pStyle w:val="ListParagraph"/>
        <w:numPr>
          <w:ilvl w:val="1"/>
          <w:numId w:val="2"/>
        </w:numPr>
      </w:pPr>
      <w:r w:rsidRPr="00F72FCC">
        <w:t xml:space="preserve">No </w:t>
      </w:r>
    </w:p>
    <w:p w14:paraId="042FBD78" w14:textId="77777777" w:rsidR="00F24441" w:rsidRPr="00F72FCC" w:rsidRDefault="00F24441" w:rsidP="00F24441"/>
    <w:p w14:paraId="3684640F" w14:textId="6ACB6C9A" w:rsidR="00F24441" w:rsidRPr="00F72FCC" w:rsidRDefault="00F24441" w:rsidP="005327A2">
      <w:pPr>
        <w:pStyle w:val="ListParagraph"/>
        <w:numPr>
          <w:ilvl w:val="0"/>
          <w:numId w:val="2"/>
        </w:numPr>
      </w:pPr>
      <w:r w:rsidRPr="00F72FCC">
        <w:t>My seller tells me they promised the neighbors they would only sell to “the right kind of people.” What should I do?</w:t>
      </w:r>
    </w:p>
    <w:p w14:paraId="0FFF6786" w14:textId="77777777" w:rsidR="00F24441" w:rsidRPr="00F72FCC" w:rsidRDefault="00F24441" w:rsidP="005327A2">
      <w:pPr>
        <w:pStyle w:val="ListParagraph"/>
        <w:numPr>
          <w:ilvl w:val="1"/>
          <w:numId w:val="2"/>
        </w:numPr>
      </w:pPr>
      <w:r w:rsidRPr="00F72FCC">
        <w:t xml:space="preserve">Inform my broker immediately </w:t>
      </w:r>
    </w:p>
    <w:p w14:paraId="54332B83" w14:textId="77777777" w:rsidR="00F24441" w:rsidRPr="00F72FCC" w:rsidRDefault="00F24441" w:rsidP="005327A2">
      <w:pPr>
        <w:pStyle w:val="ListParagraph"/>
        <w:numPr>
          <w:ilvl w:val="1"/>
          <w:numId w:val="2"/>
        </w:numPr>
      </w:pPr>
      <w:r w:rsidRPr="00F72FCC">
        <w:t>Potentially fire the client</w:t>
      </w:r>
    </w:p>
    <w:p w14:paraId="4A192465" w14:textId="77777777" w:rsidR="00F24441" w:rsidRPr="00F72FCC" w:rsidRDefault="00F24441" w:rsidP="005327A2">
      <w:pPr>
        <w:pStyle w:val="ListParagraph"/>
        <w:numPr>
          <w:ilvl w:val="1"/>
          <w:numId w:val="2"/>
        </w:numPr>
      </w:pPr>
      <w:r w:rsidRPr="00F72FCC">
        <w:t>Educate the seller that they are also bound by federal Fair Housing law</w:t>
      </w:r>
    </w:p>
    <w:p w14:paraId="41960E6F" w14:textId="49CB59F0" w:rsidR="00F24441" w:rsidRPr="00F72FCC" w:rsidRDefault="00F24441" w:rsidP="005327A2">
      <w:pPr>
        <w:pStyle w:val="ListParagraph"/>
        <w:numPr>
          <w:ilvl w:val="1"/>
          <w:numId w:val="2"/>
        </w:numPr>
      </w:pPr>
      <w:r w:rsidRPr="00F72FCC">
        <w:t xml:space="preserve">All of the above </w:t>
      </w:r>
    </w:p>
    <w:p w14:paraId="34B486B3" w14:textId="5A72CB89" w:rsidR="00F24441" w:rsidRPr="00F72FCC" w:rsidRDefault="00F24441" w:rsidP="00F24441"/>
    <w:p w14:paraId="0CA05AB8" w14:textId="77777777" w:rsidR="00F24441" w:rsidRPr="00F72FCC" w:rsidRDefault="00F24441" w:rsidP="005327A2">
      <w:pPr>
        <w:pStyle w:val="ListParagraph"/>
        <w:numPr>
          <w:ilvl w:val="0"/>
          <w:numId w:val="2"/>
        </w:numPr>
      </w:pPr>
      <w:r w:rsidRPr="00F72FCC">
        <w:t>“Steering” is the practice of:</w:t>
      </w:r>
    </w:p>
    <w:p w14:paraId="7EC50893" w14:textId="77777777" w:rsidR="00F24441" w:rsidRPr="00F72FCC" w:rsidRDefault="00F24441" w:rsidP="005327A2">
      <w:pPr>
        <w:pStyle w:val="ListParagraph"/>
        <w:numPr>
          <w:ilvl w:val="1"/>
          <w:numId w:val="2"/>
        </w:numPr>
      </w:pPr>
      <w:r w:rsidRPr="00F72FCC">
        <w:t>Striking fear in the hearts of sellers so they will sell quickly and under value</w:t>
      </w:r>
    </w:p>
    <w:p w14:paraId="67E6F765" w14:textId="77777777" w:rsidR="00F24441" w:rsidRPr="00F72FCC" w:rsidRDefault="00F24441" w:rsidP="005327A2">
      <w:pPr>
        <w:pStyle w:val="ListParagraph"/>
        <w:numPr>
          <w:ilvl w:val="1"/>
          <w:numId w:val="2"/>
        </w:numPr>
      </w:pPr>
      <w:r w:rsidRPr="00F72FCC">
        <w:t xml:space="preserve">Giving black buyers higher mortgage interest rate </w:t>
      </w:r>
    </w:p>
    <w:p w14:paraId="22ADD19C" w14:textId="60A132CA" w:rsidR="00F24441" w:rsidRPr="00F72FCC" w:rsidRDefault="00F24441" w:rsidP="005327A2">
      <w:pPr>
        <w:pStyle w:val="ListParagraph"/>
        <w:numPr>
          <w:ilvl w:val="1"/>
          <w:numId w:val="2"/>
        </w:numPr>
      </w:pPr>
      <w:r w:rsidRPr="00F72FCC">
        <w:t xml:space="preserve">Encouraging buyers to move into certain specific areas based on their race </w:t>
      </w:r>
    </w:p>
    <w:p w14:paraId="014F0114" w14:textId="77777777" w:rsidR="00F24441" w:rsidRPr="00F72FCC" w:rsidRDefault="00F24441" w:rsidP="005327A2">
      <w:pPr>
        <w:pStyle w:val="ListParagraph"/>
        <w:numPr>
          <w:ilvl w:val="1"/>
          <w:numId w:val="2"/>
        </w:numPr>
      </w:pPr>
      <w:r w:rsidRPr="00F72FCC">
        <w:t xml:space="preserve">Only allowing minority buyers to buy homes “on contract” via seller financing </w:t>
      </w:r>
    </w:p>
    <w:p w14:paraId="4EE9009B" w14:textId="77777777" w:rsidR="00F24441" w:rsidRPr="00F72FCC" w:rsidRDefault="00F24441" w:rsidP="00F24441"/>
    <w:p w14:paraId="5BC917D2" w14:textId="77777777" w:rsidR="00F24441" w:rsidRPr="00F72FCC" w:rsidRDefault="00F24441" w:rsidP="005327A2">
      <w:pPr>
        <w:pStyle w:val="ListParagraph"/>
        <w:numPr>
          <w:ilvl w:val="0"/>
          <w:numId w:val="2"/>
        </w:numPr>
      </w:pPr>
      <w:r w:rsidRPr="00F72FCC">
        <w:t>“Blockbusting” is the practice of:</w:t>
      </w:r>
    </w:p>
    <w:p w14:paraId="4CA3AC9A" w14:textId="39CAE7B4" w:rsidR="00F24441" w:rsidRPr="00F72FCC" w:rsidRDefault="00F24441" w:rsidP="005327A2">
      <w:pPr>
        <w:pStyle w:val="ListParagraph"/>
        <w:numPr>
          <w:ilvl w:val="1"/>
          <w:numId w:val="2"/>
        </w:numPr>
      </w:pPr>
      <w:r w:rsidRPr="00F72FCC">
        <w:t xml:space="preserve">Striking fear in the hearts of sellers so they will sell quickly and under value </w:t>
      </w:r>
    </w:p>
    <w:p w14:paraId="3E217D91" w14:textId="77777777" w:rsidR="00F24441" w:rsidRPr="00F72FCC" w:rsidRDefault="00F24441" w:rsidP="005327A2">
      <w:pPr>
        <w:pStyle w:val="ListParagraph"/>
        <w:numPr>
          <w:ilvl w:val="1"/>
          <w:numId w:val="2"/>
        </w:numPr>
      </w:pPr>
      <w:r w:rsidRPr="00F72FCC">
        <w:t xml:space="preserve">Giving black buyers higher mortgage interest rate </w:t>
      </w:r>
    </w:p>
    <w:p w14:paraId="25DAF38D" w14:textId="16A7F8E6" w:rsidR="00F24441" w:rsidRPr="00F72FCC" w:rsidRDefault="00F24441" w:rsidP="005327A2">
      <w:pPr>
        <w:pStyle w:val="ListParagraph"/>
        <w:numPr>
          <w:ilvl w:val="1"/>
          <w:numId w:val="2"/>
        </w:numPr>
      </w:pPr>
      <w:r w:rsidRPr="00F72FCC">
        <w:t xml:space="preserve">Encouraging buyers to move into certain specific areas based on their race </w:t>
      </w:r>
    </w:p>
    <w:p w14:paraId="4D4EE263" w14:textId="341047AB" w:rsidR="00EB2B44" w:rsidRDefault="00F24441" w:rsidP="005327A2">
      <w:pPr>
        <w:pStyle w:val="ListParagraph"/>
        <w:numPr>
          <w:ilvl w:val="1"/>
          <w:numId w:val="2"/>
        </w:numPr>
      </w:pPr>
      <w:r w:rsidRPr="00F72FCC">
        <w:t xml:space="preserve">Only allowing minority buyers to buy homes “on contract” via seller financing </w:t>
      </w:r>
    </w:p>
    <w:p w14:paraId="44FE5FF6" w14:textId="30EE110A" w:rsidR="00EB2B44" w:rsidRDefault="00EB2B44" w:rsidP="007E0E86">
      <w:pPr>
        <w:pStyle w:val="LIneDivider"/>
        <w:pBdr>
          <w:bottom w:val="none" w:sz="0" w:space="0" w:color="auto"/>
        </w:pBdr>
      </w:pPr>
    </w:p>
    <w:p w14:paraId="38107DEE" w14:textId="6BBBF05F" w:rsidR="00B91B6D" w:rsidRDefault="00B91B6D" w:rsidP="007E0E86">
      <w:pPr>
        <w:pStyle w:val="LIneDivider"/>
        <w:pBdr>
          <w:bottom w:val="none" w:sz="0" w:space="0" w:color="auto"/>
        </w:pBdr>
      </w:pPr>
    </w:p>
    <w:p w14:paraId="24014F58" w14:textId="614DACEC" w:rsidR="00B91B6D" w:rsidRDefault="00B91B6D" w:rsidP="007E0E86">
      <w:pPr>
        <w:pStyle w:val="LIneDivider"/>
        <w:pBdr>
          <w:bottom w:val="none" w:sz="0" w:space="0" w:color="auto"/>
        </w:pBdr>
      </w:pPr>
    </w:p>
    <w:p w14:paraId="7BEFBE49" w14:textId="3763ED95" w:rsidR="00B91B6D" w:rsidRDefault="00B91B6D" w:rsidP="007E0E86">
      <w:pPr>
        <w:pStyle w:val="LIneDivider"/>
        <w:pBdr>
          <w:bottom w:val="none" w:sz="0" w:space="0" w:color="auto"/>
        </w:pBdr>
      </w:pPr>
    </w:p>
    <w:p w14:paraId="0F9E38BC" w14:textId="43F34256" w:rsidR="00B91B6D" w:rsidRDefault="00B91B6D" w:rsidP="007E0E86">
      <w:pPr>
        <w:pStyle w:val="LIneDivider"/>
        <w:pBdr>
          <w:bottom w:val="none" w:sz="0" w:space="0" w:color="auto"/>
        </w:pBdr>
      </w:pPr>
    </w:p>
    <w:p w14:paraId="6644C65D" w14:textId="77777777" w:rsidR="00B91B6D" w:rsidRDefault="00B91B6D" w:rsidP="007E0E86">
      <w:pPr>
        <w:pStyle w:val="LIneDivider"/>
        <w:pBdr>
          <w:bottom w:val="none" w:sz="0" w:space="0" w:color="auto"/>
        </w:pBdr>
      </w:pPr>
    </w:p>
    <w:p w14:paraId="130F7915" w14:textId="12CACDD0" w:rsidR="00F24441" w:rsidRDefault="00F24441" w:rsidP="007E0E86">
      <w:pPr>
        <w:jc w:val="center"/>
      </w:pPr>
    </w:p>
    <w:p w14:paraId="2CF6E468" w14:textId="7F05DBD7" w:rsidR="00F24441" w:rsidRDefault="00F24441" w:rsidP="00EE0AA4">
      <w:pPr>
        <w:pStyle w:val="ListParagraph"/>
        <w:ind w:left="0"/>
      </w:pPr>
    </w:p>
    <w:p w14:paraId="7C24C535" w14:textId="16C94EA8" w:rsidR="00EB2B44" w:rsidRDefault="00B91B6D" w:rsidP="00EB2B44">
      <w:pPr>
        <w:pStyle w:val="ListParagraph"/>
        <w:ind w:left="0"/>
        <w:jc w:val="center"/>
      </w:pPr>
      <w:r>
        <w:rPr>
          <w:b/>
          <w:bCs/>
          <w:noProof/>
        </w:rPr>
        <w:drawing>
          <wp:anchor distT="0" distB="0" distL="114300" distR="114300" simplePos="0" relativeHeight="251728896" behindDoc="0" locked="0" layoutInCell="1" allowOverlap="1" wp14:anchorId="7665E325" wp14:editId="0F4A5454">
            <wp:simplePos x="0" y="0"/>
            <wp:positionH relativeFrom="column">
              <wp:posOffset>161925</wp:posOffset>
            </wp:positionH>
            <wp:positionV relativeFrom="paragraph">
              <wp:posOffset>299720</wp:posOffset>
            </wp:positionV>
            <wp:extent cx="5676900" cy="3190240"/>
            <wp:effectExtent l="19050" t="19050" r="19050" b="1016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lide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76900" cy="31902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84AB13A" w14:textId="52DA2BA6" w:rsidR="00F24441" w:rsidRDefault="00F24441" w:rsidP="00F24441">
      <w:pPr>
        <w:pStyle w:val="ListParagraph"/>
        <w:ind w:left="0"/>
        <w:jc w:val="center"/>
        <w:rPr>
          <w:b/>
          <w:bCs/>
        </w:rPr>
      </w:pPr>
    </w:p>
    <w:p w14:paraId="2F4CC2D0" w14:textId="30A8787F" w:rsidR="00F01904" w:rsidRDefault="00F01904" w:rsidP="00422A36"/>
    <w:p w14:paraId="0D0BFE7A" w14:textId="77777777" w:rsidR="00F01904" w:rsidRDefault="00F01904" w:rsidP="00422A36"/>
    <w:p w14:paraId="290F4740" w14:textId="77777777" w:rsidR="00F01904" w:rsidRDefault="00F01904" w:rsidP="00422A36"/>
    <w:p w14:paraId="7C66F9F2" w14:textId="77777777" w:rsidR="00B91B6D" w:rsidRDefault="00B91B6D" w:rsidP="00422A36">
      <w:pPr>
        <w:rPr>
          <w:noProof/>
        </w:rPr>
      </w:pPr>
    </w:p>
    <w:p w14:paraId="40B83A72" w14:textId="3323B86D" w:rsidR="00F01904" w:rsidRDefault="00422A36" w:rsidP="00B91B6D">
      <w:pPr>
        <w:jc w:val="center"/>
      </w:pPr>
      <w:r>
        <w:rPr>
          <w:noProof/>
        </w:rPr>
        <w:drawing>
          <wp:inline distT="0" distB="0" distL="0" distR="0" wp14:anchorId="64C66665" wp14:editId="797A3165">
            <wp:extent cx="5698899" cy="3205631"/>
            <wp:effectExtent l="19050" t="19050" r="16510" b="139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lide15.JPG"/>
                    <pic:cNvPicPr/>
                  </pic:nvPicPr>
                  <pic:blipFill>
                    <a:blip r:embed="rId21">
                      <a:extLst>
                        <a:ext uri="{28A0092B-C50C-407E-A947-70E740481C1C}">
                          <a14:useLocalDpi xmlns:a14="http://schemas.microsoft.com/office/drawing/2010/main" val="0"/>
                        </a:ext>
                      </a:extLst>
                    </a:blip>
                    <a:stretch>
                      <a:fillRect/>
                    </a:stretch>
                  </pic:blipFill>
                  <pic:spPr>
                    <a:xfrm>
                      <a:off x="0" y="0"/>
                      <a:ext cx="5698899" cy="3205631"/>
                    </a:xfrm>
                    <a:prstGeom prst="rect">
                      <a:avLst/>
                    </a:prstGeom>
                    <a:ln>
                      <a:solidFill>
                        <a:schemeClr val="tx1"/>
                      </a:solidFill>
                    </a:ln>
                  </pic:spPr>
                </pic:pic>
              </a:graphicData>
            </a:graphic>
          </wp:inline>
        </w:drawing>
      </w:r>
    </w:p>
    <w:p w14:paraId="012F9D8C" w14:textId="00ECE358" w:rsidR="00F01904" w:rsidRDefault="00F01904" w:rsidP="00422A36"/>
    <w:p w14:paraId="6E287853" w14:textId="299F8226" w:rsidR="00422A36" w:rsidRDefault="00422A36" w:rsidP="00AD205C"/>
    <w:p w14:paraId="1ECF6E65" w14:textId="5E97D7DF" w:rsidR="00422A36" w:rsidRDefault="007409EB" w:rsidP="00877742">
      <w:r>
        <w:rPr>
          <w:noProof/>
        </w:rPr>
        <w:lastRenderedPageBreak/>
        <w:drawing>
          <wp:anchor distT="0" distB="0" distL="114300" distR="114300" simplePos="0" relativeHeight="251730944" behindDoc="0" locked="0" layoutInCell="1" allowOverlap="1" wp14:anchorId="70CA698E" wp14:editId="002AC8FF">
            <wp:simplePos x="0" y="0"/>
            <wp:positionH relativeFrom="column">
              <wp:posOffset>809625</wp:posOffset>
            </wp:positionH>
            <wp:positionV relativeFrom="paragraph">
              <wp:posOffset>19050</wp:posOffset>
            </wp:positionV>
            <wp:extent cx="4431030" cy="2490127"/>
            <wp:effectExtent l="19050" t="19050" r="26670" b="24765"/>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lide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31030" cy="249012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2F64B01" w14:textId="00C9F3BA" w:rsidR="00422A36" w:rsidRDefault="00422A36" w:rsidP="00EB2B44">
      <w:pPr>
        <w:pStyle w:val="Heading3"/>
      </w:pPr>
    </w:p>
    <w:p w14:paraId="30E714B1" w14:textId="77777777" w:rsidR="007409EB" w:rsidRDefault="007409EB" w:rsidP="00EB2B44">
      <w:pPr>
        <w:pStyle w:val="Heading3"/>
      </w:pPr>
    </w:p>
    <w:p w14:paraId="3085E080" w14:textId="77777777" w:rsidR="007409EB" w:rsidRDefault="007409EB" w:rsidP="00EB2B44">
      <w:pPr>
        <w:pStyle w:val="Heading3"/>
      </w:pPr>
    </w:p>
    <w:p w14:paraId="41E33765" w14:textId="77777777" w:rsidR="007409EB" w:rsidRDefault="007409EB" w:rsidP="00EB2B44">
      <w:pPr>
        <w:pStyle w:val="Heading3"/>
      </w:pPr>
    </w:p>
    <w:p w14:paraId="214FFB96" w14:textId="77777777" w:rsidR="007409EB" w:rsidRDefault="007409EB" w:rsidP="00EB2B44">
      <w:pPr>
        <w:pStyle w:val="Heading3"/>
      </w:pPr>
    </w:p>
    <w:p w14:paraId="2C5D1E41" w14:textId="77777777" w:rsidR="007409EB" w:rsidRDefault="007409EB" w:rsidP="00EB2B44">
      <w:pPr>
        <w:pStyle w:val="Heading3"/>
      </w:pPr>
    </w:p>
    <w:p w14:paraId="40285D88" w14:textId="77777777" w:rsidR="007409EB" w:rsidRDefault="007409EB" w:rsidP="00EB2B44">
      <w:pPr>
        <w:pStyle w:val="Heading3"/>
      </w:pPr>
    </w:p>
    <w:p w14:paraId="75390B90" w14:textId="77777777" w:rsidR="007409EB" w:rsidRDefault="007409EB" w:rsidP="00EB2B44">
      <w:pPr>
        <w:pStyle w:val="Heading3"/>
      </w:pPr>
    </w:p>
    <w:p w14:paraId="73BF2A36" w14:textId="77777777" w:rsidR="007409EB" w:rsidRDefault="007409EB" w:rsidP="00EB2B44">
      <w:pPr>
        <w:pStyle w:val="Heading3"/>
      </w:pPr>
    </w:p>
    <w:p w14:paraId="18905E5A" w14:textId="77777777" w:rsidR="00877742" w:rsidRDefault="00877742" w:rsidP="00EB2B44">
      <w:pPr>
        <w:pStyle w:val="Heading3"/>
      </w:pPr>
    </w:p>
    <w:p w14:paraId="000B4FCD" w14:textId="1FE7BED3" w:rsidR="00EB2B44" w:rsidRDefault="00F24441" w:rsidP="00EB2B44">
      <w:pPr>
        <w:pStyle w:val="Heading3"/>
      </w:pPr>
      <w:bookmarkStart w:id="7" w:name="_Toc20241514"/>
      <w:r w:rsidRPr="00636D59">
        <w:t>Fair Housing Quiz Answers and Explanations</w:t>
      </w:r>
      <w:bookmarkEnd w:id="7"/>
    </w:p>
    <w:p w14:paraId="5C791DE8" w14:textId="77777777" w:rsidR="00F24441" w:rsidRDefault="00F24441" w:rsidP="00F24441"/>
    <w:p w14:paraId="450F320A" w14:textId="46281074" w:rsidR="007409EB" w:rsidRDefault="00F24441" w:rsidP="005327A2">
      <w:pPr>
        <w:pStyle w:val="ListParagraph"/>
        <w:numPr>
          <w:ilvl w:val="0"/>
          <w:numId w:val="3"/>
        </w:numPr>
      </w:pPr>
      <w:r w:rsidRPr="007440B7">
        <w:t>The Fair Housing Act was created in 1968.</w:t>
      </w:r>
    </w:p>
    <w:p w14:paraId="516BD338" w14:textId="2768CD27" w:rsidR="007409EB" w:rsidRDefault="00F24441" w:rsidP="005327A2">
      <w:pPr>
        <w:pStyle w:val="ListParagraph"/>
        <w:numPr>
          <w:ilvl w:val="0"/>
          <w:numId w:val="3"/>
        </w:numPr>
      </w:pPr>
      <w:r w:rsidRPr="007440B7">
        <w:t>It was amended in 1974, 1988 and 1995.</w:t>
      </w:r>
    </w:p>
    <w:p w14:paraId="084DDA26" w14:textId="72FF9108" w:rsidR="0014571B" w:rsidRDefault="00F24441" w:rsidP="005327A2">
      <w:pPr>
        <w:pStyle w:val="ListParagraph"/>
        <w:numPr>
          <w:ilvl w:val="0"/>
          <w:numId w:val="3"/>
        </w:numPr>
      </w:pPr>
      <w:r w:rsidRPr="007440B7">
        <w:t>The law makes any discrimination illegal on the basis of one or more of the federally protected classes, which are:</w:t>
      </w:r>
    </w:p>
    <w:p w14:paraId="6D76324E" w14:textId="77777777" w:rsidR="007409EB" w:rsidRPr="007409EB" w:rsidRDefault="007409EB" w:rsidP="007409EB">
      <w:pPr>
        <w:pStyle w:val="ListParagraph"/>
        <w:rPr>
          <w:color w:val="000000"/>
        </w:rPr>
      </w:pPr>
    </w:p>
    <w:p w14:paraId="02DB0A5A" w14:textId="77777777" w:rsidR="00E846A8" w:rsidRDefault="007409EB" w:rsidP="00E846A8">
      <w:pPr>
        <w:pStyle w:val="ListParagraph"/>
        <w:ind w:left="0"/>
        <w:rPr>
          <w:b/>
          <w:bCs/>
          <w:color w:val="000000"/>
        </w:rPr>
      </w:pPr>
      <w:r w:rsidRPr="004431F5">
        <w:rPr>
          <w:b/>
          <w:bCs/>
          <w:color w:val="000000"/>
        </w:rPr>
        <w:t>Civil Rights Act of 1866</w:t>
      </w:r>
    </w:p>
    <w:p w14:paraId="5352959F" w14:textId="77777777" w:rsidR="00E846A8" w:rsidRDefault="007409EB" w:rsidP="00E846A8">
      <w:pPr>
        <w:pStyle w:val="ListParagraph"/>
        <w:ind w:left="0"/>
        <w:jc w:val="both"/>
        <w:rPr>
          <w:color w:val="000000"/>
        </w:rPr>
      </w:pPr>
      <w:r w:rsidRPr="004431F5">
        <w:rPr>
          <w:color w:val="000000"/>
        </w:rPr>
        <w:t>Following the Civil War, Congress passed a series of laws to implement the 13th Amendment banning slavery and to eliminate its vestiges. One of these laws, the Civil Rights act of 1866 banned discrimination in the sale, transfer, lease or use of property, including real estate and housing. All citizens were granted the same rights enjoyed by white citizens in the use, purchase, lease, transfer, etc., of real estate and property. In a 1968 decision that is still applicable today, the United States Supreme Court held, in Jones v. Mayer, that the 1866 Act prohibits all forms of racial discrimination in real estate, whether committed by government or private parties. Persons suing under the 1866 Act are entitled to recover actual and punitive damages, and their attorneys’ fees and costs.</w:t>
      </w:r>
      <w:bookmarkStart w:id="8" w:name="EqualPro"/>
      <w:bookmarkEnd w:id="8"/>
    </w:p>
    <w:p w14:paraId="56770D3A" w14:textId="77777777" w:rsidR="00E846A8" w:rsidRDefault="00E846A8" w:rsidP="00E846A8">
      <w:pPr>
        <w:pStyle w:val="ListParagraph"/>
        <w:ind w:left="0"/>
        <w:jc w:val="both"/>
        <w:rPr>
          <w:b/>
          <w:bCs/>
          <w:color w:val="000000"/>
        </w:rPr>
      </w:pPr>
    </w:p>
    <w:p w14:paraId="161111B3" w14:textId="32CBFB5E" w:rsidR="00E846A8" w:rsidRDefault="007409EB" w:rsidP="00E846A8">
      <w:pPr>
        <w:pStyle w:val="ListParagraph"/>
        <w:ind w:left="0"/>
        <w:jc w:val="both"/>
        <w:rPr>
          <w:b/>
          <w:bCs/>
          <w:color w:val="000000"/>
        </w:rPr>
      </w:pPr>
      <w:r w:rsidRPr="004431F5">
        <w:rPr>
          <w:b/>
          <w:bCs/>
          <w:color w:val="000000"/>
        </w:rPr>
        <w:t>Equal Professional Service Model</w:t>
      </w:r>
    </w:p>
    <w:p w14:paraId="77585996" w14:textId="77777777" w:rsidR="00E846A8" w:rsidRDefault="007409EB" w:rsidP="00E846A8">
      <w:pPr>
        <w:pStyle w:val="ListParagraph"/>
        <w:ind w:left="0"/>
        <w:jc w:val="both"/>
        <w:rPr>
          <w:color w:val="000000"/>
        </w:rPr>
      </w:pPr>
      <w:r w:rsidRPr="004431F5">
        <w:rPr>
          <w:color w:val="000000"/>
        </w:rPr>
        <w:t>The Equal Professional Service Model is a set of policies and procedures designed to help its users provide the same level of service to all real estate consumers. The model involves consistent practices in making the initial contact with consumers, gathering objective information about consumers' needs, letting consumers set their own limits, offering a variety of choices, and keeping accurate records of all of the above. The Equal Professional Service Model, a key part of NAR’s fair housing curriculum, was developed by NAR in the late 1980s. It provides a solid foundation for providing equal service in compliance with fair housing laws.</w:t>
      </w:r>
      <w:bookmarkStart w:id="9" w:name="Art10"/>
      <w:bookmarkEnd w:id="9"/>
    </w:p>
    <w:p w14:paraId="618B29B5" w14:textId="77777777" w:rsidR="00E846A8" w:rsidRDefault="00E846A8" w:rsidP="00E846A8">
      <w:pPr>
        <w:pStyle w:val="ListParagraph"/>
        <w:ind w:left="0"/>
        <w:jc w:val="both"/>
        <w:rPr>
          <w:b/>
          <w:bCs/>
          <w:color w:val="000000"/>
        </w:rPr>
      </w:pPr>
    </w:p>
    <w:p w14:paraId="3C21549E" w14:textId="65B811AE" w:rsidR="00E846A8" w:rsidRDefault="007409EB" w:rsidP="00E846A8">
      <w:pPr>
        <w:pStyle w:val="ListParagraph"/>
        <w:ind w:left="0"/>
        <w:jc w:val="both"/>
        <w:rPr>
          <w:b/>
          <w:bCs/>
          <w:color w:val="000000"/>
        </w:rPr>
      </w:pPr>
      <w:r w:rsidRPr="004431F5">
        <w:rPr>
          <w:b/>
          <w:bCs/>
          <w:color w:val="000000"/>
        </w:rPr>
        <w:t>Article 10 of the Code of Ethics</w:t>
      </w:r>
    </w:p>
    <w:p w14:paraId="184503CD" w14:textId="77777777" w:rsidR="00E846A8" w:rsidRDefault="007409EB" w:rsidP="00E846A8">
      <w:pPr>
        <w:pStyle w:val="ListParagraph"/>
        <w:ind w:left="0"/>
        <w:jc w:val="both"/>
        <w:rPr>
          <w:color w:val="000000"/>
        </w:rPr>
      </w:pPr>
      <w:r w:rsidRPr="004431F5">
        <w:rPr>
          <w:color w:val="000000"/>
        </w:rPr>
        <w:t xml:space="preserve">REALTORS® shall not deny equal professional services to any person for reasons of race, color, religion, sex, handicap, familial status, or national origin. REALTORS® shall not be parties to any </w:t>
      </w:r>
      <w:r w:rsidRPr="004431F5">
        <w:rPr>
          <w:color w:val="000000"/>
        </w:rPr>
        <w:lastRenderedPageBreak/>
        <w:t>plan or agreement to discriminate against a person or persons on the basis of race, color, religion, sex, handicap, familial status, or national origin. (Amended 1/90)</w:t>
      </w:r>
    </w:p>
    <w:p w14:paraId="29E37A17" w14:textId="77777777" w:rsidR="00E846A8" w:rsidRDefault="00E846A8" w:rsidP="00E846A8">
      <w:pPr>
        <w:pStyle w:val="ListParagraph"/>
        <w:ind w:left="0"/>
        <w:jc w:val="both"/>
        <w:rPr>
          <w:color w:val="000000"/>
        </w:rPr>
      </w:pPr>
    </w:p>
    <w:p w14:paraId="0C6D2633" w14:textId="015F9F62" w:rsidR="007409EB" w:rsidRDefault="007409EB" w:rsidP="00E846A8">
      <w:pPr>
        <w:pStyle w:val="ListParagraph"/>
        <w:ind w:left="0"/>
        <w:jc w:val="both"/>
      </w:pPr>
      <w:r w:rsidRPr="004431F5">
        <w:rPr>
          <w:color w:val="000000"/>
        </w:rPr>
        <w:t>REALTORS®, in their real estate employment practices, shall not discriminate against any person or persons on the basis of race, color, religion, sex, handicap, familial status, or national origin. (Amended 1/2000)</w:t>
      </w:r>
      <w:r w:rsidR="007E0E86" w:rsidRPr="00B61F6C">
        <w:t xml:space="preserve"> </w:t>
      </w:r>
    </w:p>
    <w:p w14:paraId="4C722208" w14:textId="519065EC" w:rsidR="0074673D" w:rsidRDefault="0074673D" w:rsidP="00E846A8">
      <w:pPr>
        <w:pStyle w:val="ListParagraph"/>
        <w:ind w:left="0"/>
        <w:jc w:val="both"/>
      </w:pPr>
    </w:p>
    <w:p w14:paraId="2BA2EBF2" w14:textId="24427B42" w:rsidR="0074673D" w:rsidRDefault="0074673D" w:rsidP="00E846A8">
      <w:pPr>
        <w:pStyle w:val="ListParagraph"/>
        <w:ind w:left="0"/>
        <w:jc w:val="both"/>
      </w:pPr>
    </w:p>
    <w:p w14:paraId="257F4C60" w14:textId="1FA1B799" w:rsidR="0074673D" w:rsidRDefault="0074673D" w:rsidP="00E846A8">
      <w:pPr>
        <w:pStyle w:val="ListParagraph"/>
        <w:ind w:left="0"/>
        <w:jc w:val="both"/>
      </w:pPr>
    </w:p>
    <w:p w14:paraId="1A0D2F51" w14:textId="06DCFBE3" w:rsidR="0074673D" w:rsidRDefault="0074673D" w:rsidP="00E846A8">
      <w:pPr>
        <w:pStyle w:val="ListParagraph"/>
        <w:ind w:left="0"/>
        <w:jc w:val="both"/>
      </w:pPr>
    </w:p>
    <w:p w14:paraId="66B7F58D" w14:textId="3A540401" w:rsidR="0074673D" w:rsidRDefault="0074673D" w:rsidP="00E846A8">
      <w:pPr>
        <w:pStyle w:val="ListParagraph"/>
        <w:ind w:left="0"/>
        <w:jc w:val="both"/>
      </w:pPr>
    </w:p>
    <w:p w14:paraId="442A75C7" w14:textId="2BF51DD9" w:rsidR="0074673D" w:rsidRDefault="0074673D" w:rsidP="00E846A8">
      <w:pPr>
        <w:pStyle w:val="ListParagraph"/>
        <w:ind w:left="0"/>
        <w:jc w:val="both"/>
      </w:pPr>
    </w:p>
    <w:p w14:paraId="7586DD67" w14:textId="51E8B4E0" w:rsidR="0074673D" w:rsidRDefault="0074673D" w:rsidP="00E846A8">
      <w:pPr>
        <w:pStyle w:val="ListParagraph"/>
        <w:ind w:left="0"/>
        <w:jc w:val="both"/>
      </w:pPr>
    </w:p>
    <w:p w14:paraId="676FC3F9" w14:textId="45BE160D" w:rsidR="0074673D" w:rsidRDefault="0074673D" w:rsidP="00E846A8">
      <w:pPr>
        <w:pStyle w:val="ListParagraph"/>
        <w:ind w:left="0"/>
        <w:jc w:val="both"/>
      </w:pPr>
    </w:p>
    <w:p w14:paraId="2860CE76" w14:textId="24DD4143" w:rsidR="0074673D" w:rsidRDefault="0074673D" w:rsidP="00E846A8">
      <w:pPr>
        <w:pStyle w:val="ListParagraph"/>
        <w:ind w:left="0"/>
        <w:jc w:val="both"/>
      </w:pPr>
    </w:p>
    <w:p w14:paraId="571D6A40" w14:textId="1E81FAF5" w:rsidR="0074673D" w:rsidRDefault="0074673D" w:rsidP="00E846A8">
      <w:pPr>
        <w:pStyle w:val="ListParagraph"/>
        <w:ind w:left="0"/>
        <w:jc w:val="both"/>
      </w:pPr>
    </w:p>
    <w:p w14:paraId="7B855D72" w14:textId="465ED374" w:rsidR="0074673D" w:rsidRDefault="0074673D" w:rsidP="00E846A8">
      <w:pPr>
        <w:pStyle w:val="ListParagraph"/>
        <w:ind w:left="0"/>
        <w:jc w:val="both"/>
      </w:pPr>
    </w:p>
    <w:p w14:paraId="3EE2D87D" w14:textId="1F981AF7" w:rsidR="0074673D" w:rsidRDefault="0074673D" w:rsidP="00E846A8">
      <w:pPr>
        <w:pStyle w:val="ListParagraph"/>
        <w:ind w:left="0"/>
        <w:jc w:val="both"/>
      </w:pPr>
    </w:p>
    <w:p w14:paraId="294F2A42" w14:textId="5D14E61D" w:rsidR="0074673D" w:rsidRDefault="0074673D" w:rsidP="00E846A8">
      <w:pPr>
        <w:pStyle w:val="ListParagraph"/>
        <w:ind w:left="0"/>
        <w:jc w:val="both"/>
      </w:pPr>
    </w:p>
    <w:p w14:paraId="05CCD2F6" w14:textId="1DC5D47A" w:rsidR="0074673D" w:rsidRDefault="0074673D" w:rsidP="00E846A8">
      <w:pPr>
        <w:pStyle w:val="ListParagraph"/>
        <w:ind w:left="0"/>
        <w:jc w:val="both"/>
      </w:pPr>
    </w:p>
    <w:p w14:paraId="49750D22" w14:textId="2A85AFC3" w:rsidR="0074673D" w:rsidRDefault="0074673D" w:rsidP="00E846A8">
      <w:pPr>
        <w:pStyle w:val="ListParagraph"/>
        <w:ind w:left="0"/>
        <w:jc w:val="both"/>
      </w:pPr>
    </w:p>
    <w:p w14:paraId="65B4A095" w14:textId="5D815EAD" w:rsidR="0074673D" w:rsidRDefault="0074673D" w:rsidP="00E846A8">
      <w:pPr>
        <w:pStyle w:val="ListParagraph"/>
        <w:ind w:left="0"/>
        <w:jc w:val="both"/>
      </w:pPr>
    </w:p>
    <w:p w14:paraId="4719F7ED" w14:textId="4A491A36" w:rsidR="0074673D" w:rsidRDefault="0074673D" w:rsidP="00E846A8">
      <w:pPr>
        <w:pStyle w:val="ListParagraph"/>
        <w:ind w:left="0"/>
        <w:jc w:val="both"/>
      </w:pPr>
    </w:p>
    <w:p w14:paraId="717F5EA8" w14:textId="3E5F5974" w:rsidR="0074673D" w:rsidRDefault="0074673D" w:rsidP="00E846A8">
      <w:pPr>
        <w:pStyle w:val="ListParagraph"/>
        <w:ind w:left="0"/>
        <w:jc w:val="both"/>
      </w:pPr>
    </w:p>
    <w:p w14:paraId="6AF78BE2" w14:textId="77777777" w:rsidR="0074673D" w:rsidRPr="00B61F6C" w:rsidRDefault="0074673D" w:rsidP="00E846A8">
      <w:pPr>
        <w:pStyle w:val="ListParagraph"/>
        <w:ind w:left="0"/>
        <w:jc w:val="both"/>
      </w:pPr>
    </w:p>
    <w:p w14:paraId="525F246E" w14:textId="5FD0307C" w:rsidR="007409EB" w:rsidRDefault="007409EB" w:rsidP="007409EB">
      <w:pPr>
        <w:rPr>
          <w:color w:val="000000"/>
        </w:rPr>
      </w:pPr>
    </w:p>
    <w:p w14:paraId="50E0F07E" w14:textId="6076FDBE" w:rsidR="0074673D" w:rsidRDefault="0074673D" w:rsidP="007409EB">
      <w:pPr>
        <w:rPr>
          <w:color w:val="000000"/>
        </w:rPr>
      </w:pPr>
    </w:p>
    <w:p w14:paraId="4FF15869" w14:textId="78D98DAE" w:rsidR="0074673D" w:rsidRDefault="0074673D" w:rsidP="007409EB">
      <w:pPr>
        <w:rPr>
          <w:color w:val="000000"/>
        </w:rPr>
      </w:pPr>
    </w:p>
    <w:p w14:paraId="4D1D4EBC" w14:textId="78626C51" w:rsidR="0074673D" w:rsidRDefault="0074673D" w:rsidP="007409EB">
      <w:pPr>
        <w:rPr>
          <w:color w:val="000000"/>
        </w:rPr>
      </w:pPr>
    </w:p>
    <w:p w14:paraId="72E26073" w14:textId="77777777" w:rsidR="0074673D" w:rsidRPr="00813EAE" w:rsidRDefault="0074673D" w:rsidP="007409EB">
      <w:pPr>
        <w:rPr>
          <w:color w:val="000000"/>
        </w:rPr>
      </w:pPr>
    </w:p>
    <w:p w14:paraId="2E7191FB" w14:textId="761CE4AE" w:rsidR="0074673D" w:rsidRPr="0074673D" w:rsidRDefault="007409EB">
      <w:pPr>
        <w:spacing w:after="160" w:line="259" w:lineRule="auto"/>
      </w:pPr>
      <w:r>
        <w:br w:type="page"/>
      </w:r>
      <w:r w:rsidR="0074673D">
        <w:rPr>
          <w:noProof/>
        </w:rPr>
        <w:drawing>
          <wp:anchor distT="0" distB="0" distL="114300" distR="114300" simplePos="0" relativeHeight="251808768" behindDoc="0" locked="0" layoutInCell="1" allowOverlap="1" wp14:anchorId="4D7DD894" wp14:editId="6FEA78DC">
            <wp:simplePos x="0" y="0"/>
            <wp:positionH relativeFrom="column">
              <wp:posOffset>0</wp:posOffset>
            </wp:positionH>
            <wp:positionV relativeFrom="paragraph">
              <wp:posOffset>18415</wp:posOffset>
            </wp:positionV>
            <wp:extent cx="5272330" cy="2962170"/>
            <wp:effectExtent l="19050" t="19050" r="2413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lide1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2330" cy="29621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A7C8284" w14:textId="77777777" w:rsidR="00422A36" w:rsidRDefault="00422A36" w:rsidP="00931468">
      <w:pPr>
        <w:pStyle w:val="Heading3"/>
      </w:pPr>
    </w:p>
    <w:p w14:paraId="1C46919B" w14:textId="082479A6" w:rsidR="00931468" w:rsidRDefault="00931468" w:rsidP="00931468">
      <w:pPr>
        <w:pStyle w:val="Heading3"/>
      </w:pPr>
      <w:bookmarkStart w:id="10" w:name="_Toc20241515"/>
      <w:r>
        <w:t>Review of Federally Protected Classes</w:t>
      </w:r>
      <w:bookmarkEnd w:id="10"/>
    </w:p>
    <w:p w14:paraId="5A4C9743" w14:textId="3DDDC085" w:rsidR="00931468" w:rsidRDefault="00931468" w:rsidP="00931468"/>
    <w:p w14:paraId="57418FFF" w14:textId="75F1C4FD" w:rsidR="00931468" w:rsidRDefault="005712C9" w:rsidP="00931468">
      <w:r>
        <w:t xml:space="preserve">Use the </w:t>
      </w:r>
      <w:r w:rsidR="00931468" w:rsidRPr="007440B7">
        <w:t>acronym</w:t>
      </w:r>
      <w:r>
        <w:rPr>
          <w:b/>
          <w:bCs/>
        </w:rPr>
        <w:t xml:space="preserve"> </w:t>
      </w:r>
      <w:r w:rsidR="00931468" w:rsidRPr="007440B7">
        <w:t>“FRESH CORN” to remember the federally protected classes:</w:t>
      </w:r>
      <w:r w:rsidR="00EE0AA4">
        <w:t xml:space="preserve">  </w:t>
      </w:r>
    </w:p>
    <w:p w14:paraId="571F1E09" w14:textId="77777777" w:rsidR="0074673D" w:rsidRDefault="0074673D" w:rsidP="0093146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8275"/>
      </w:tblGrid>
      <w:tr w:rsidR="00931468" w:rsidRPr="007440B7" w14:paraId="26F59882" w14:textId="77777777" w:rsidTr="00AB2C1B">
        <w:tc>
          <w:tcPr>
            <w:tcW w:w="1075" w:type="dxa"/>
          </w:tcPr>
          <w:p w14:paraId="093E0188" w14:textId="77777777" w:rsidR="00931468" w:rsidRPr="007440B7" w:rsidRDefault="00931468" w:rsidP="00AB2C1B">
            <w:pPr>
              <w:jc w:val="center"/>
              <w:rPr>
                <w:b/>
                <w:bCs/>
              </w:rPr>
            </w:pPr>
            <w:r w:rsidRPr="007440B7">
              <w:rPr>
                <w:b/>
                <w:bCs/>
              </w:rPr>
              <w:t>F</w:t>
            </w:r>
          </w:p>
        </w:tc>
        <w:tc>
          <w:tcPr>
            <w:tcW w:w="8275" w:type="dxa"/>
          </w:tcPr>
          <w:p w14:paraId="2ACD745B" w14:textId="02CD1596" w:rsidR="00931468" w:rsidRPr="007440B7" w:rsidRDefault="00931468" w:rsidP="00AB2C1B">
            <w:r w:rsidRPr="007440B7">
              <w:rPr>
                <w:b/>
              </w:rPr>
              <w:t>Familial Status</w:t>
            </w:r>
          </w:p>
        </w:tc>
      </w:tr>
      <w:tr w:rsidR="00931468" w:rsidRPr="007440B7" w14:paraId="72DBF961" w14:textId="77777777" w:rsidTr="00AB2C1B">
        <w:tc>
          <w:tcPr>
            <w:tcW w:w="1075" w:type="dxa"/>
          </w:tcPr>
          <w:p w14:paraId="36E877B6" w14:textId="77777777" w:rsidR="00931468" w:rsidRPr="007440B7" w:rsidRDefault="00931468" w:rsidP="00AB2C1B">
            <w:pPr>
              <w:jc w:val="center"/>
              <w:rPr>
                <w:b/>
                <w:bCs/>
              </w:rPr>
            </w:pPr>
            <w:r w:rsidRPr="007440B7">
              <w:rPr>
                <w:b/>
                <w:bCs/>
              </w:rPr>
              <w:t>R</w:t>
            </w:r>
          </w:p>
        </w:tc>
        <w:tc>
          <w:tcPr>
            <w:tcW w:w="8275" w:type="dxa"/>
          </w:tcPr>
          <w:p w14:paraId="0F455BB5" w14:textId="35BE47A7" w:rsidR="00931468" w:rsidRPr="007440B7" w:rsidRDefault="00931468" w:rsidP="00AB2C1B">
            <w:r w:rsidRPr="007440B7">
              <w:rPr>
                <w:b/>
              </w:rPr>
              <w:t>Race</w:t>
            </w:r>
          </w:p>
        </w:tc>
      </w:tr>
      <w:tr w:rsidR="00931468" w:rsidRPr="007440B7" w14:paraId="12F76D5B" w14:textId="77777777" w:rsidTr="00AB2C1B">
        <w:tc>
          <w:tcPr>
            <w:tcW w:w="1075" w:type="dxa"/>
          </w:tcPr>
          <w:p w14:paraId="7BFAFB24" w14:textId="77777777" w:rsidR="00931468" w:rsidRPr="007440B7" w:rsidRDefault="00931468" w:rsidP="00AB2C1B">
            <w:pPr>
              <w:jc w:val="center"/>
              <w:rPr>
                <w:b/>
                <w:bCs/>
              </w:rPr>
            </w:pPr>
            <w:r w:rsidRPr="007440B7">
              <w:rPr>
                <w:b/>
                <w:bCs/>
              </w:rPr>
              <w:t>E</w:t>
            </w:r>
          </w:p>
        </w:tc>
        <w:tc>
          <w:tcPr>
            <w:tcW w:w="8275" w:type="dxa"/>
          </w:tcPr>
          <w:p w14:paraId="66818C7C" w14:textId="5CF97DCA" w:rsidR="00931468" w:rsidRPr="007440B7" w:rsidRDefault="00931468" w:rsidP="00AB2C1B">
            <w:r w:rsidRPr="007440B7">
              <w:rPr>
                <w:b/>
              </w:rPr>
              <w:t>Ethnicity *</w:t>
            </w:r>
          </w:p>
        </w:tc>
      </w:tr>
      <w:tr w:rsidR="00931468" w:rsidRPr="007440B7" w14:paraId="31BC274F" w14:textId="77777777" w:rsidTr="00AB2C1B">
        <w:tc>
          <w:tcPr>
            <w:tcW w:w="1075" w:type="dxa"/>
          </w:tcPr>
          <w:p w14:paraId="392AFCA6" w14:textId="77777777" w:rsidR="00931468" w:rsidRPr="007440B7" w:rsidRDefault="00931468" w:rsidP="00AB2C1B">
            <w:pPr>
              <w:jc w:val="center"/>
              <w:rPr>
                <w:b/>
                <w:bCs/>
              </w:rPr>
            </w:pPr>
            <w:r w:rsidRPr="007440B7">
              <w:rPr>
                <w:b/>
                <w:bCs/>
              </w:rPr>
              <w:t>S</w:t>
            </w:r>
          </w:p>
        </w:tc>
        <w:tc>
          <w:tcPr>
            <w:tcW w:w="8275" w:type="dxa"/>
          </w:tcPr>
          <w:p w14:paraId="412B35CF" w14:textId="1DD5616C" w:rsidR="00931468" w:rsidRPr="007440B7" w:rsidRDefault="00931468" w:rsidP="00AB2C1B">
            <w:r w:rsidRPr="007440B7">
              <w:rPr>
                <w:b/>
              </w:rPr>
              <w:t>Sex</w:t>
            </w:r>
          </w:p>
        </w:tc>
      </w:tr>
      <w:tr w:rsidR="00931468" w:rsidRPr="007440B7" w14:paraId="680A0F76" w14:textId="77777777" w:rsidTr="00AB2C1B">
        <w:tc>
          <w:tcPr>
            <w:tcW w:w="1075" w:type="dxa"/>
          </w:tcPr>
          <w:p w14:paraId="1A3CC4C3" w14:textId="77777777" w:rsidR="00931468" w:rsidRPr="007440B7" w:rsidRDefault="00931468" w:rsidP="00AB2C1B">
            <w:pPr>
              <w:jc w:val="center"/>
              <w:rPr>
                <w:b/>
                <w:bCs/>
              </w:rPr>
            </w:pPr>
            <w:r w:rsidRPr="007440B7">
              <w:rPr>
                <w:b/>
                <w:bCs/>
              </w:rPr>
              <w:t>H</w:t>
            </w:r>
          </w:p>
        </w:tc>
        <w:tc>
          <w:tcPr>
            <w:tcW w:w="8275" w:type="dxa"/>
          </w:tcPr>
          <w:p w14:paraId="2855361F" w14:textId="0DDB81C0" w:rsidR="00931468" w:rsidRPr="007440B7" w:rsidRDefault="00931468" w:rsidP="00AB2C1B">
            <w:r w:rsidRPr="007440B7">
              <w:rPr>
                <w:b/>
              </w:rPr>
              <w:t>Handicap</w:t>
            </w:r>
          </w:p>
        </w:tc>
      </w:tr>
      <w:tr w:rsidR="00931468" w:rsidRPr="007440B7" w14:paraId="21491835" w14:textId="77777777" w:rsidTr="00AB2C1B">
        <w:tc>
          <w:tcPr>
            <w:tcW w:w="1075" w:type="dxa"/>
          </w:tcPr>
          <w:p w14:paraId="650017A7" w14:textId="77777777" w:rsidR="00931468" w:rsidRPr="007440B7" w:rsidRDefault="00931468" w:rsidP="00AB2C1B">
            <w:pPr>
              <w:jc w:val="center"/>
              <w:rPr>
                <w:b/>
                <w:bCs/>
              </w:rPr>
            </w:pPr>
          </w:p>
        </w:tc>
        <w:tc>
          <w:tcPr>
            <w:tcW w:w="8275" w:type="dxa"/>
          </w:tcPr>
          <w:p w14:paraId="4F985030" w14:textId="10686F34" w:rsidR="00931468" w:rsidRPr="007440B7" w:rsidRDefault="00931468" w:rsidP="00AB2C1B"/>
        </w:tc>
      </w:tr>
      <w:tr w:rsidR="00931468" w:rsidRPr="007440B7" w14:paraId="623663AC" w14:textId="77777777" w:rsidTr="00AB2C1B">
        <w:tc>
          <w:tcPr>
            <w:tcW w:w="1075" w:type="dxa"/>
          </w:tcPr>
          <w:p w14:paraId="0C3269C5" w14:textId="77777777" w:rsidR="00931468" w:rsidRPr="007440B7" w:rsidRDefault="00931468" w:rsidP="00AB2C1B">
            <w:pPr>
              <w:jc w:val="center"/>
              <w:rPr>
                <w:b/>
                <w:bCs/>
              </w:rPr>
            </w:pPr>
            <w:r w:rsidRPr="007440B7">
              <w:rPr>
                <w:b/>
                <w:bCs/>
              </w:rPr>
              <w:t>C</w:t>
            </w:r>
          </w:p>
        </w:tc>
        <w:tc>
          <w:tcPr>
            <w:tcW w:w="8275" w:type="dxa"/>
          </w:tcPr>
          <w:p w14:paraId="05106D1B" w14:textId="69D31D09" w:rsidR="00931468" w:rsidRPr="007440B7" w:rsidRDefault="00931468" w:rsidP="00AB2C1B">
            <w:r w:rsidRPr="007440B7">
              <w:rPr>
                <w:b/>
              </w:rPr>
              <w:t>Color</w:t>
            </w:r>
          </w:p>
        </w:tc>
      </w:tr>
      <w:tr w:rsidR="00931468" w:rsidRPr="007440B7" w14:paraId="5BB09BD8" w14:textId="77777777" w:rsidTr="00AB2C1B">
        <w:tc>
          <w:tcPr>
            <w:tcW w:w="1075" w:type="dxa"/>
          </w:tcPr>
          <w:p w14:paraId="5B9AA688" w14:textId="77777777" w:rsidR="00931468" w:rsidRPr="007440B7" w:rsidRDefault="00931468" w:rsidP="00AB2C1B">
            <w:pPr>
              <w:jc w:val="center"/>
              <w:rPr>
                <w:b/>
                <w:bCs/>
              </w:rPr>
            </w:pPr>
            <w:r w:rsidRPr="007440B7">
              <w:rPr>
                <w:b/>
                <w:bCs/>
              </w:rPr>
              <w:t>O</w:t>
            </w:r>
          </w:p>
        </w:tc>
        <w:tc>
          <w:tcPr>
            <w:tcW w:w="8275" w:type="dxa"/>
          </w:tcPr>
          <w:p w14:paraId="56F3A292" w14:textId="10FF805B" w:rsidR="00931468" w:rsidRPr="007440B7" w:rsidRDefault="00931468" w:rsidP="00AB2C1B">
            <w:r w:rsidRPr="007440B7">
              <w:rPr>
                <w:b/>
              </w:rPr>
              <w:t>(PLACE HOLDER – Cover this separately in a moment) *</w:t>
            </w:r>
          </w:p>
        </w:tc>
      </w:tr>
      <w:tr w:rsidR="00931468" w:rsidRPr="007440B7" w14:paraId="091C0EDB" w14:textId="77777777" w:rsidTr="00AB2C1B">
        <w:tc>
          <w:tcPr>
            <w:tcW w:w="1075" w:type="dxa"/>
          </w:tcPr>
          <w:p w14:paraId="2157A163" w14:textId="77777777" w:rsidR="00931468" w:rsidRPr="007440B7" w:rsidRDefault="00931468" w:rsidP="00AB2C1B">
            <w:pPr>
              <w:jc w:val="center"/>
              <w:rPr>
                <w:b/>
                <w:bCs/>
              </w:rPr>
            </w:pPr>
            <w:r w:rsidRPr="007440B7">
              <w:rPr>
                <w:b/>
                <w:bCs/>
              </w:rPr>
              <w:t>R</w:t>
            </w:r>
          </w:p>
        </w:tc>
        <w:tc>
          <w:tcPr>
            <w:tcW w:w="8275" w:type="dxa"/>
          </w:tcPr>
          <w:p w14:paraId="39D7065E" w14:textId="73527949" w:rsidR="00931468" w:rsidRPr="007440B7" w:rsidRDefault="00931468" w:rsidP="00AB2C1B">
            <w:r w:rsidRPr="007440B7">
              <w:rPr>
                <w:b/>
              </w:rPr>
              <w:t>Religion</w:t>
            </w:r>
          </w:p>
        </w:tc>
      </w:tr>
      <w:tr w:rsidR="00931468" w:rsidRPr="007440B7" w14:paraId="74773094" w14:textId="77777777" w:rsidTr="00AB2C1B">
        <w:tc>
          <w:tcPr>
            <w:tcW w:w="1075" w:type="dxa"/>
          </w:tcPr>
          <w:p w14:paraId="14729EB5" w14:textId="77777777" w:rsidR="00931468" w:rsidRPr="007440B7" w:rsidRDefault="00931468" w:rsidP="00AB2C1B">
            <w:pPr>
              <w:jc w:val="center"/>
              <w:rPr>
                <w:b/>
                <w:bCs/>
              </w:rPr>
            </w:pPr>
            <w:r w:rsidRPr="007440B7">
              <w:rPr>
                <w:b/>
                <w:bCs/>
              </w:rPr>
              <w:t>N</w:t>
            </w:r>
          </w:p>
        </w:tc>
        <w:tc>
          <w:tcPr>
            <w:tcW w:w="8275" w:type="dxa"/>
          </w:tcPr>
          <w:p w14:paraId="0C3F539C" w14:textId="14D0AED5" w:rsidR="00931468" w:rsidRPr="007440B7" w:rsidRDefault="00931468" w:rsidP="00AB2C1B">
            <w:r w:rsidRPr="007440B7">
              <w:rPr>
                <w:b/>
              </w:rPr>
              <w:t>National Origin</w:t>
            </w:r>
          </w:p>
        </w:tc>
      </w:tr>
      <w:tr w:rsidR="00931468" w:rsidRPr="007440B7" w14:paraId="7A03C69F" w14:textId="77777777" w:rsidTr="00AB2C1B">
        <w:tc>
          <w:tcPr>
            <w:tcW w:w="1075" w:type="dxa"/>
          </w:tcPr>
          <w:p w14:paraId="1B8FA4B7" w14:textId="77777777" w:rsidR="00931468" w:rsidRPr="007440B7" w:rsidRDefault="00931468" w:rsidP="00AB2C1B">
            <w:pPr>
              <w:jc w:val="center"/>
              <w:rPr>
                <w:b/>
                <w:bCs/>
              </w:rPr>
            </w:pPr>
          </w:p>
        </w:tc>
        <w:tc>
          <w:tcPr>
            <w:tcW w:w="8275" w:type="dxa"/>
          </w:tcPr>
          <w:p w14:paraId="70AEB933" w14:textId="0A27FB3B" w:rsidR="00931468" w:rsidRPr="007440B7" w:rsidRDefault="00931468" w:rsidP="00AB2C1B">
            <w:pPr>
              <w:rPr>
                <w:b/>
              </w:rPr>
            </w:pPr>
          </w:p>
        </w:tc>
      </w:tr>
      <w:tr w:rsidR="00931468" w:rsidRPr="007440B7" w14:paraId="3B061009" w14:textId="77777777" w:rsidTr="00AB2C1B">
        <w:tc>
          <w:tcPr>
            <w:tcW w:w="1075" w:type="dxa"/>
          </w:tcPr>
          <w:p w14:paraId="7DE7AD95" w14:textId="77777777" w:rsidR="00931468" w:rsidRPr="007440B7" w:rsidRDefault="00931468" w:rsidP="00AB2C1B">
            <w:pPr>
              <w:jc w:val="center"/>
              <w:rPr>
                <w:b/>
                <w:bCs/>
              </w:rPr>
            </w:pPr>
          </w:p>
        </w:tc>
        <w:tc>
          <w:tcPr>
            <w:tcW w:w="8275" w:type="dxa"/>
          </w:tcPr>
          <w:p w14:paraId="3BFB15A8" w14:textId="2AD8703C" w:rsidR="00931468" w:rsidRDefault="00931468" w:rsidP="00AB2C1B">
            <w:r w:rsidRPr="007440B7">
              <w:rPr>
                <w:b/>
              </w:rPr>
              <w:t xml:space="preserve">* </w:t>
            </w:r>
            <w:r w:rsidRPr="007440B7">
              <w:t>Not specifically a federally protected class</w:t>
            </w:r>
          </w:p>
          <w:p w14:paraId="2A7A907F" w14:textId="77777777" w:rsidR="00931468" w:rsidRPr="007440B7" w:rsidRDefault="00931468" w:rsidP="00AB2C1B">
            <w:pPr>
              <w:rPr>
                <w:b/>
              </w:rPr>
            </w:pPr>
          </w:p>
        </w:tc>
      </w:tr>
    </w:tbl>
    <w:p w14:paraId="72A1F013" w14:textId="1E8E476E" w:rsidR="00931468" w:rsidRDefault="00931468" w:rsidP="00931468">
      <w:r w:rsidRPr="007440B7">
        <w:t>*O is a place holder for now. It should be noted that, for those who are members of the National Association of</w:t>
      </w:r>
      <w:r w:rsidRPr="007440B7">
        <w:rPr>
          <w:b/>
        </w:rPr>
        <w:t xml:space="preserve"> </w:t>
      </w:r>
      <w:r w:rsidRPr="007440B7">
        <w:t xml:space="preserve">REALTORS® and subscribe to the Code of Ethics, Article X covers Fair Housing. Amended in </w:t>
      </w:r>
      <w:r>
        <w:t>2014</w:t>
      </w:r>
      <w:r w:rsidRPr="007440B7">
        <w:t xml:space="preserve">, it also covers Sexual Orientation and Gender Identity, although neither are a federally protected class as of the writing of this material. Many states have included sexual identity and gender identity as specific “State Protected Classes.” </w:t>
      </w:r>
    </w:p>
    <w:p w14:paraId="53571A35" w14:textId="569CDE17" w:rsidR="007409EB" w:rsidRDefault="007409EB" w:rsidP="00931468">
      <w:r>
        <w:rPr>
          <w:noProof/>
        </w:rPr>
        <w:drawing>
          <wp:anchor distT="0" distB="0" distL="114300" distR="114300" simplePos="0" relativeHeight="251729920" behindDoc="0" locked="0" layoutInCell="1" allowOverlap="1" wp14:anchorId="29F2AA18" wp14:editId="68A15DA0">
            <wp:simplePos x="0" y="0"/>
            <wp:positionH relativeFrom="column">
              <wp:posOffset>1020445</wp:posOffset>
            </wp:positionH>
            <wp:positionV relativeFrom="paragraph">
              <wp:posOffset>49530</wp:posOffset>
            </wp:positionV>
            <wp:extent cx="3476625" cy="1956283"/>
            <wp:effectExtent l="19050" t="19050" r="9525" b="2540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lide6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76625" cy="195628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64ADF05" w14:textId="1A54936B" w:rsidR="007409EB" w:rsidRDefault="007409EB" w:rsidP="00931468"/>
    <w:p w14:paraId="0151B011" w14:textId="5F07BE84" w:rsidR="007409EB" w:rsidRDefault="007409EB" w:rsidP="00931468"/>
    <w:p w14:paraId="5D6A30D4" w14:textId="4DE0190B" w:rsidR="007409EB" w:rsidRDefault="007409EB" w:rsidP="00931468"/>
    <w:p w14:paraId="292DA7A5" w14:textId="578526F4" w:rsidR="007409EB" w:rsidRDefault="007409EB" w:rsidP="00931468"/>
    <w:p w14:paraId="2A343975" w14:textId="308CF6AD" w:rsidR="007409EB" w:rsidRDefault="007409EB" w:rsidP="00931468"/>
    <w:p w14:paraId="2AE01507" w14:textId="77777777" w:rsidR="007409EB" w:rsidRDefault="007409EB" w:rsidP="00931468"/>
    <w:p w14:paraId="49F4864A" w14:textId="5B0106E0" w:rsidR="000438DD" w:rsidRDefault="000438DD" w:rsidP="007409EB"/>
    <w:p w14:paraId="51719624" w14:textId="2D550779" w:rsidR="007409EB" w:rsidRDefault="007409EB" w:rsidP="007409EB"/>
    <w:p w14:paraId="320C79C3" w14:textId="23A7FF4A" w:rsidR="007409EB" w:rsidRDefault="007409EB" w:rsidP="007409EB"/>
    <w:p w14:paraId="7EF97E5D" w14:textId="48052F72" w:rsidR="007409EB" w:rsidRDefault="007409EB" w:rsidP="007409EB">
      <w:r>
        <w:rPr>
          <w:b/>
          <w:bCs/>
          <w:noProof/>
        </w:rPr>
        <w:drawing>
          <wp:anchor distT="0" distB="0" distL="114300" distR="114300" simplePos="0" relativeHeight="251731968" behindDoc="0" locked="0" layoutInCell="1" allowOverlap="1" wp14:anchorId="4A841176" wp14:editId="0214772B">
            <wp:simplePos x="0" y="0"/>
            <wp:positionH relativeFrom="column">
              <wp:posOffset>1019175</wp:posOffset>
            </wp:positionH>
            <wp:positionV relativeFrom="paragraph">
              <wp:posOffset>146685</wp:posOffset>
            </wp:positionV>
            <wp:extent cx="3476625" cy="1953631"/>
            <wp:effectExtent l="19050" t="19050" r="9525" b="2794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de1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76625" cy="195363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97C3B5D" w14:textId="1C0D5F13" w:rsidR="007409EB" w:rsidRDefault="007409EB" w:rsidP="007409EB"/>
    <w:p w14:paraId="6D5BFD75" w14:textId="65FE9D9F" w:rsidR="007409EB" w:rsidRDefault="007409EB" w:rsidP="007409EB"/>
    <w:p w14:paraId="05DCB0D0" w14:textId="33353486" w:rsidR="007409EB" w:rsidRDefault="007409EB" w:rsidP="007409EB"/>
    <w:p w14:paraId="582E6332" w14:textId="06A061E4" w:rsidR="007409EB" w:rsidRDefault="007409EB" w:rsidP="007409EB"/>
    <w:p w14:paraId="51D80A72" w14:textId="23D19E6A" w:rsidR="007409EB" w:rsidRDefault="007409EB" w:rsidP="007409EB"/>
    <w:p w14:paraId="1DF981B8" w14:textId="07F23681" w:rsidR="007409EB" w:rsidRDefault="007409EB" w:rsidP="007409EB"/>
    <w:p w14:paraId="7221B15A" w14:textId="119DB645" w:rsidR="007409EB" w:rsidRDefault="007409EB" w:rsidP="007409EB"/>
    <w:p w14:paraId="6A66302F" w14:textId="636E281F" w:rsidR="007409EB" w:rsidRDefault="007409EB" w:rsidP="007409EB"/>
    <w:p w14:paraId="32BC31DC" w14:textId="19D96F15" w:rsidR="007409EB" w:rsidRDefault="007409EB" w:rsidP="007409EB"/>
    <w:p w14:paraId="1B0404B0" w14:textId="60FF38BF" w:rsidR="007409EB" w:rsidRDefault="007409EB" w:rsidP="007409EB"/>
    <w:p w14:paraId="728B8D84" w14:textId="5F849AAD" w:rsidR="007409EB" w:rsidRDefault="007409EB" w:rsidP="007409EB"/>
    <w:p w14:paraId="329C9C44" w14:textId="3AFFA629" w:rsidR="00A379BE" w:rsidRDefault="00A379BE" w:rsidP="007409EB"/>
    <w:tbl>
      <w:tblPr>
        <w:tblStyle w:val="TableGrid"/>
        <w:tblpPr w:leftFromText="180" w:rightFromText="180" w:vertAnchor="page" w:horzAnchor="margin" w:tblpY="1456"/>
        <w:tblW w:w="10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gridCol w:w="532"/>
      </w:tblGrid>
      <w:tr w:rsidR="00F20209" w14:paraId="45D3CA7D" w14:textId="77777777" w:rsidTr="00A14B52">
        <w:tc>
          <w:tcPr>
            <w:tcW w:w="9720" w:type="dxa"/>
          </w:tcPr>
          <w:p w14:paraId="449D78B1" w14:textId="65AEB8CF" w:rsidR="00F20209" w:rsidRDefault="00F20209" w:rsidP="00A379BE">
            <w:pPr>
              <w:pStyle w:val="Heading3"/>
              <w:outlineLvl w:val="2"/>
            </w:pPr>
            <w:bookmarkStart w:id="11" w:name="_Toc16611438"/>
            <w:bookmarkStart w:id="12" w:name="_Toc20241516"/>
            <w:r w:rsidRPr="00F72FCC">
              <w:lastRenderedPageBreak/>
              <w:t>DEFINITIONS</w:t>
            </w:r>
            <w:bookmarkEnd w:id="11"/>
            <w:bookmarkEnd w:id="12"/>
          </w:p>
          <w:p w14:paraId="682BF511" w14:textId="77777777" w:rsidR="00F20209" w:rsidRDefault="00F20209" w:rsidP="00A379BE">
            <w:pPr>
              <w:rPr>
                <w:b/>
                <w:bCs/>
                <w:color w:val="000000"/>
              </w:rPr>
            </w:pPr>
          </w:p>
          <w:p w14:paraId="7965740D" w14:textId="49A850C5" w:rsidR="00F20209" w:rsidRPr="00813EAE" w:rsidRDefault="00F20209" w:rsidP="00A379BE">
            <w:pPr>
              <w:rPr>
                <w:color w:val="000000"/>
              </w:rPr>
            </w:pPr>
            <w:r w:rsidRPr="00813EAE">
              <w:rPr>
                <w:b/>
                <w:bCs/>
                <w:color w:val="000000"/>
              </w:rPr>
              <w:t>Fair Housing Act</w:t>
            </w:r>
            <w:r w:rsidRPr="00813EAE">
              <w:rPr>
                <w:color w:val="000000"/>
              </w:rPr>
              <w:br/>
              <w:t>A federal law passed in 1968 and amended in 1988. The original law strove to ensure equal housing opportunity for all, making it illegal to discriminate on the basis of race, color, religion, sex, or national origin. The amendments extended protection to families with children and persons with disabilities.</w:t>
            </w:r>
            <w:r w:rsidRPr="00813EAE">
              <w:rPr>
                <w:color w:val="000000"/>
              </w:rPr>
              <w:br/>
              <w:t xml:space="preserve"> </w:t>
            </w:r>
            <w:r w:rsidRPr="00813EAE">
              <w:rPr>
                <w:color w:val="000000"/>
              </w:rPr>
              <w:br/>
            </w:r>
            <w:bookmarkStart w:id="13" w:name="ProClass"/>
            <w:bookmarkEnd w:id="13"/>
            <w:r w:rsidRPr="00813EAE">
              <w:rPr>
                <w:b/>
                <w:bCs/>
                <w:color w:val="000000"/>
              </w:rPr>
              <w:t>Protected Classes</w:t>
            </w:r>
            <w:r w:rsidRPr="00813EAE">
              <w:rPr>
                <w:color w:val="000000"/>
              </w:rPr>
              <w:br/>
              <w:t>This refers to "categories" of homebuyers that are specifically protected from housing discrimination under the federal Fair Housing Act.</w:t>
            </w:r>
          </w:p>
          <w:p w14:paraId="4421FF9F" w14:textId="77777777" w:rsidR="00F20209" w:rsidRPr="00813EAE" w:rsidRDefault="00F20209" w:rsidP="00A379BE">
            <w:pPr>
              <w:rPr>
                <w:color w:val="000000"/>
              </w:rPr>
            </w:pPr>
          </w:p>
          <w:p w14:paraId="6FBEE65F" w14:textId="7DE59AC5" w:rsidR="007409EB" w:rsidRDefault="002A1D61" w:rsidP="007409EB">
            <w:pPr>
              <w:rPr>
                <w:rFonts w:eastAsia="Times New Roman"/>
                <w:sz w:val="22"/>
                <w:szCs w:val="22"/>
              </w:rPr>
            </w:pPr>
            <w:r>
              <w:rPr>
                <w:b/>
                <w:bCs/>
                <w:noProof/>
              </w:rPr>
              <w:drawing>
                <wp:anchor distT="0" distB="0" distL="114300" distR="114300" simplePos="0" relativeHeight="251791360" behindDoc="0" locked="0" layoutInCell="1" allowOverlap="1" wp14:anchorId="367480B5" wp14:editId="468BF73D">
                  <wp:simplePos x="0" y="0"/>
                  <wp:positionH relativeFrom="column">
                    <wp:posOffset>4027170</wp:posOffset>
                  </wp:positionH>
                  <wp:positionV relativeFrom="paragraph">
                    <wp:posOffset>164465</wp:posOffset>
                  </wp:positionV>
                  <wp:extent cx="2066290" cy="1161118"/>
                  <wp:effectExtent l="19050" t="19050" r="10160" b="2032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lide2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66290" cy="1161118"/>
                          </a:xfrm>
                          <a:prstGeom prst="rect">
                            <a:avLst/>
                          </a:prstGeom>
                          <a:ln>
                            <a:solidFill>
                              <a:schemeClr val="tx1"/>
                            </a:solidFill>
                          </a:ln>
                        </pic:spPr>
                      </pic:pic>
                    </a:graphicData>
                  </a:graphic>
                </wp:anchor>
              </w:drawing>
            </w:r>
            <w:r w:rsidR="007409EB">
              <w:rPr>
                <w:rFonts w:eastAsia="Times New Roman"/>
              </w:rPr>
              <w:t>Let’s DEFINE what each of these terms actually means </w:t>
            </w:r>
          </w:p>
          <w:p w14:paraId="1193E98A" w14:textId="00A2BAD1" w:rsidR="007409EB" w:rsidRDefault="007409EB" w:rsidP="000438DD">
            <w:pPr>
              <w:rPr>
                <w:b/>
                <w:bCs/>
                <w:color w:val="000000"/>
              </w:rPr>
            </w:pPr>
          </w:p>
          <w:p w14:paraId="6950E349" w14:textId="403313D4" w:rsidR="00E846A8" w:rsidRDefault="00F20209" w:rsidP="00A14B52">
            <w:pPr>
              <w:rPr>
                <w:b/>
                <w:bCs/>
                <w:color w:val="000000"/>
              </w:rPr>
            </w:pPr>
            <w:r w:rsidRPr="000438DD">
              <w:rPr>
                <w:b/>
                <w:bCs/>
                <w:color w:val="000000"/>
              </w:rPr>
              <w:t>Race</w:t>
            </w:r>
            <w:r w:rsidR="00A14B52">
              <w:rPr>
                <w:b/>
                <w:bCs/>
                <w:color w:val="000000"/>
              </w:rPr>
              <w:t xml:space="preserve"> </w:t>
            </w:r>
            <w:r w:rsidR="00E846A8">
              <w:t>–</w:t>
            </w:r>
            <w:r w:rsidR="00A14B52">
              <w:rPr>
                <w:b/>
                <w:bCs/>
                <w:color w:val="000000"/>
              </w:rPr>
              <w:t xml:space="preserve"> </w:t>
            </w:r>
          </w:p>
          <w:p w14:paraId="0F1768EB" w14:textId="75FD71FC" w:rsidR="00F46680" w:rsidRPr="00A14B52" w:rsidRDefault="00E846A8" w:rsidP="00A14B52">
            <w:pPr>
              <w:rPr>
                <w:b/>
                <w:bCs/>
                <w:color w:val="000000"/>
              </w:rPr>
            </w:pPr>
            <w:r w:rsidRPr="00F46680">
              <w:rPr>
                <w:b/>
                <w:bCs/>
                <w:bdr w:val="none" w:sz="0" w:space="0" w:color="auto" w:frame="1"/>
              </w:rPr>
              <w:t>A</w:t>
            </w:r>
            <w:r>
              <w:rPr>
                <w:b/>
                <w:bCs/>
                <w:bdr w:val="none" w:sz="0" w:space="0" w:color="auto" w:frame="1"/>
              </w:rPr>
              <w:t>:</w:t>
            </w:r>
            <w:r w:rsidR="00F46680">
              <w:rPr>
                <w:bdr w:val="none" w:sz="0" w:space="0" w:color="auto" w:frame="1"/>
              </w:rPr>
              <w:t xml:space="preserve"> family, tribe, people, or nation belonging to the same stock</w:t>
            </w:r>
          </w:p>
          <w:p w14:paraId="45160358" w14:textId="1BD86BE9" w:rsidR="00A14B52" w:rsidRPr="002A1D61" w:rsidRDefault="00F46680" w:rsidP="002A1D61">
            <w:pPr>
              <w:rPr>
                <w:bdr w:val="none" w:sz="0" w:space="0" w:color="auto" w:frame="1"/>
              </w:rPr>
            </w:pPr>
            <w:r>
              <w:rPr>
                <w:b/>
                <w:bCs/>
                <w:color w:val="212529"/>
                <w:bdr w:val="none" w:sz="0" w:space="0" w:color="auto" w:frame="1"/>
              </w:rPr>
              <w:t>b</w:t>
            </w:r>
            <w:r>
              <w:rPr>
                <w:rFonts w:ascii="inherit" w:hAnsi="inherit"/>
                <w:b/>
                <w:bCs/>
                <w:bdr w:val="none" w:sz="0" w:space="0" w:color="auto" w:frame="1"/>
              </w:rPr>
              <w:t>: </w:t>
            </w:r>
            <w:r>
              <w:rPr>
                <w:bdr w:val="none" w:sz="0" w:space="0" w:color="auto" w:frame="1"/>
              </w:rPr>
              <w:t>a class or kind of people unified by shared interests, habits, or characteristics</w:t>
            </w:r>
          </w:p>
          <w:p w14:paraId="0EF77A09" w14:textId="77777777" w:rsidR="00A14B52" w:rsidRPr="000438DD" w:rsidRDefault="00A14B52" w:rsidP="000438DD">
            <w:pPr>
              <w:rPr>
                <w:b/>
                <w:bCs/>
                <w:color w:val="000000"/>
              </w:rPr>
            </w:pPr>
          </w:p>
          <w:p w14:paraId="4A763FE0" w14:textId="23FA7C79" w:rsidR="00E846A8" w:rsidRDefault="00F20209" w:rsidP="00A14B52">
            <w:pPr>
              <w:rPr>
                <w:b/>
                <w:bCs/>
                <w:color w:val="000000"/>
              </w:rPr>
            </w:pPr>
            <w:r w:rsidRPr="000438DD">
              <w:rPr>
                <w:b/>
                <w:bCs/>
                <w:color w:val="000000"/>
              </w:rPr>
              <w:t>Religion</w:t>
            </w:r>
            <w:r w:rsidR="00A14B52">
              <w:rPr>
                <w:b/>
                <w:bCs/>
                <w:color w:val="000000"/>
              </w:rPr>
              <w:t xml:space="preserve"> </w:t>
            </w:r>
            <w:r w:rsidR="00E846A8">
              <w:rPr>
                <w:b/>
                <w:bCs/>
                <w:color w:val="000000"/>
              </w:rPr>
              <w:t>–</w:t>
            </w:r>
            <w:r w:rsidR="00A14B52">
              <w:rPr>
                <w:b/>
                <w:bCs/>
                <w:color w:val="000000"/>
              </w:rPr>
              <w:t xml:space="preserve"> </w:t>
            </w:r>
          </w:p>
          <w:p w14:paraId="184B43E6" w14:textId="1C8C5048" w:rsidR="00F46680" w:rsidRPr="00A14B52" w:rsidRDefault="00F46680" w:rsidP="00A14B52">
            <w:pPr>
              <w:rPr>
                <w:b/>
                <w:bCs/>
                <w:color w:val="000000"/>
              </w:rPr>
            </w:pPr>
            <w:r>
              <w:rPr>
                <w:b/>
                <w:bCs/>
                <w:color w:val="212529"/>
                <w:bdr w:val="none" w:sz="0" w:space="0" w:color="auto" w:frame="1"/>
              </w:rPr>
              <w:t>1</w:t>
            </w:r>
            <w:r w:rsidR="00E846A8">
              <w:rPr>
                <w:b/>
                <w:bCs/>
                <w:color w:val="212529"/>
                <w:bdr w:val="none" w:sz="0" w:space="0" w:color="auto" w:frame="1"/>
              </w:rPr>
              <w:t xml:space="preserve">: </w:t>
            </w:r>
            <w:r>
              <w:rPr>
                <w:bdr w:val="none" w:sz="0" w:space="0" w:color="auto" w:frame="1"/>
              </w:rPr>
              <w:t>the service and worship of God or the supernatural</w:t>
            </w:r>
          </w:p>
          <w:p w14:paraId="1A788C39" w14:textId="24338676" w:rsidR="00F46680" w:rsidRDefault="00F46680" w:rsidP="00A14B52">
            <w:pPr>
              <w:rPr>
                <w:rFonts w:ascii="inherit" w:hAnsi="inherit"/>
                <w:color w:val="212529"/>
                <w:bdr w:val="none" w:sz="0" w:space="0" w:color="auto" w:frame="1"/>
              </w:rPr>
            </w:pPr>
            <w:r>
              <w:rPr>
                <w:b/>
                <w:bCs/>
                <w:color w:val="212529"/>
                <w:bdr w:val="none" w:sz="0" w:space="0" w:color="auto" w:frame="1"/>
              </w:rPr>
              <w:t>2</w:t>
            </w:r>
            <w:r w:rsidR="00E846A8">
              <w:rPr>
                <w:b/>
                <w:bCs/>
                <w:color w:val="212529"/>
                <w:bdr w:val="none" w:sz="0" w:space="0" w:color="auto" w:frame="1"/>
              </w:rPr>
              <w:t>:</w:t>
            </w:r>
            <w:r>
              <w:rPr>
                <w:b/>
                <w:bCs/>
                <w:color w:val="212529"/>
                <w:bdr w:val="none" w:sz="0" w:space="0" w:color="auto" w:frame="1"/>
              </w:rPr>
              <w:t xml:space="preserve"> </w:t>
            </w:r>
            <w:r>
              <w:rPr>
                <w:bdr w:val="none" w:sz="0" w:space="0" w:color="auto" w:frame="1"/>
              </w:rPr>
              <w:t>commitment or devotion to religious faith or observance</w:t>
            </w:r>
          </w:p>
          <w:p w14:paraId="1DA82CFE" w14:textId="77777777" w:rsidR="00F46680" w:rsidRDefault="00F46680" w:rsidP="00E846A8">
            <w:pPr>
              <w:jc w:val="both"/>
              <w:rPr>
                <w:rFonts w:ascii="inherit" w:hAnsi="inherit"/>
                <w:color w:val="212529"/>
                <w:bdr w:val="none" w:sz="0" w:space="0" w:color="auto" w:frame="1"/>
              </w:rPr>
            </w:pPr>
            <w:r>
              <w:rPr>
                <w:b/>
                <w:bCs/>
                <w:color w:val="212529"/>
                <w:bdr w:val="none" w:sz="0" w:space="0" w:color="auto" w:frame="1"/>
              </w:rPr>
              <w:t>3</w:t>
            </w:r>
            <w:r>
              <w:rPr>
                <w:rFonts w:ascii="inherit" w:hAnsi="inherit"/>
                <w:b/>
                <w:bCs/>
                <w:bdr w:val="none" w:sz="0" w:space="0" w:color="auto" w:frame="1"/>
              </w:rPr>
              <w:t>: </w:t>
            </w:r>
            <w:r>
              <w:rPr>
                <w:bdr w:val="none" w:sz="0" w:space="0" w:color="auto" w:frame="1"/>
              </w:rPr>
              <w:t>a personal set or institutionalized system of religious attitudes, beliefs, and practices</w:t>
            </w:r>
          </w:p>
          <w:p w14:paraId="57D2CE49" w14:textId="77777777" w:rsidR="00F46680" w:rsidRDefault="00F46680" w:rsidP="00A14B52">
            <w:pPr>
              <w:rPr>
                <w:rFonts w:ascii="inherit" w:hAnsi="inherit"/>
                <w:color w:val="212529"/>
                <w:bdr w:val="none" w:sz="0" w:space="0" w:color="auto" w:frame="1"/>
              </w:rPr>
            </w:pPr>
            <w:r>
              <w:rPr>
                <w:b/>
                <w:bCs/>
                <w:color w:val="212529"/>
                <w:bdr w:val="none" w:sz="0" w:space="0" w:color="auto" w:frame="1"/>
              </w:rPr>
              <w:t>4</w:t>
            </w:r>
            <w:r>
              <w:rPr>
                <w:rFonts w:ascii="inherit" w:hAnsi="inherit"/>
                <w:b/>
                <w:bCs/>
                <w:bdr w:val="none" w:sz="0" w:space="0" w:color="auto" w:frame="1"/>
              </w:rPr>
              <w:t>: </w:t>
            </w:r>
            <w:r>
              <w:rPr>
                <w:bdr w:val="none" w:sz="0" w:space="0" w:color="auto" w:frame="1"/>
              </w:rPr>
              <w:t>a cause, principle, or system of beliefs held to with ardor and faith</w:t>
            </w:r>
          </w:p>
          <w:p w14:paraId="122FD402" w14:textId="77777777" w:rsidR="000438DD" w:rsidRPr="000438DD" w:rsidRDefault="000438DD" w:rsidP="00A14B52">
            <w:pPr>
              <w:rPr>
                <w:b/>
                <w:bCs/>
                <w:color w:val="000000"/>
              </w:rPr>
            </w:pPr>
          </w:p>
          <w:p w14:paraId="7C6C5008" w14:textId="3335642A" w:rsidR="00F46680" w:rsidRPr="00A14B52" w:rsidRDefault="00F20209" w:rsidP="00A14B52">
            <w:pPr>
              <w:rPr>
                <w:b/>
                <w:bCs/>
              </w:rPr>
            </w:pPr>
            <w:r w:rsidRPr="00A14B52">
              <w:rPr>
                <w:b/>
                <w:bCs/>
              </w:rPr>
              <w:t>Color</w:t>
            </w:r>
            <w:r w:rsidR="00A14B52">
              <w:rPr>
                <w:b/>
                <w:bCs/>
              </w:rPr>
              <w:t xml:space="preserve"> -</w:t>
            </w:r>
            <w:r w:rsidR="00F46680">
              <w:rPr>
                <w:shd w:val="clear" w:color="auto" w:fill="FFFFFF"/>
              </w:rPr>
              <w:t>skin pigmentation especially other than white characteristic of race </w:t>
            </w:r>
          </w:p>
          <w:p w14:paraId="2B0EAF0D" w14:textId="71A1153E" w:rsidR="000438DD" w:rsidRPr="000438DD" w:rsidRDefault="002A1D61" w:rsidP="00A14B52">
            <w:r>
              <w:rPr>
                <w:b/>
                <w:bCs/>
                <w:noProof/>
              </w:rPr>
              <w:drawing>
                <wp:anchor distT="0" distB="0" distL="114300" distR="114300" simplePos="0" relativeHeight="251792384" behindDoc="0" locked="0" layoutInCell="1" allowOverlap="1" wp14:anchorId="55FC6CBE" wp14:editId="6340701C">
                  <wp:simplePos x="0" y="0"/>
                  <wp:positionH relativeFrom="column">
                    <wp:posOffset>4027170</wp:posOffset>
                  </wp:positionH>
                  <wp:positionV relativeFrom="paragraph">
                    <wp:posOffset>145415</wp:posOffset>
                  </wp:positionV>
                  <wp:extent cx="2065689" cy="1160780"/>
                  <wp:effectExtent l="19050" t="19050" r="10795" b="2032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lide2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65689" cy="1160780"/>
                          </a:xfrm>
                          <a:prstGeom prst="rect">
                            <a:avLst/>
                          </a:prstGeom>
                          <a:ln>
                            <a:solidFill>
                              <a:schemeClr val="tx1"/>
                            </a:solidFill>
                          </a:ln>
                        </pic:spPr>
                      </pic:pic>
                    </a:graphicData>
                  </a:graphic>
                </wp:anchor>
              </w:drawing>
            </w:r>
          </w:p>
          <w:p w14:paraId="3AA09C8F" w14:textId="3BF2EDFF" w:rsidR="00F46680" w:rsidRPr="00A14B52" w:rsidRDefault="00F20209" w:rsidP="00A14B52">
            <w:pPr>
              <w:rPr>
                <w:b/>
                <w:bCs/>
              </w:rPr>
            </w:pPr>
            <w:r w:rsidRPr="00A14B52">
              <w:rPr>
                <w:b/>
                <w:bCs/>
              </w:rPr>
              <w:t>Sex</w:t>
            </w:r>
            <w:r w:rsidR="00A14B52">
              <w:rPr>
                <w:b/>
                <w:bCs/>
              </w:rPr>
              <w:t xml:space="preserve">- </w:t>
            </w:r>
            <w:r w:rsidR="00F46680">
              <w:rPr>
                <w:shd w:val="clear" w:color="auto" w:fill="FFFFFF"/>
              </w:rPr>
              <w:t>the state of being male or female</w:t>
            </w:r>
          </w:p>
          <w:p w14:paraId="6D990068" w14:textId="168EDA7D" w:rsidR="00F46680" w:rsidRDefault="00F46680" w:rsidP="000438DD">
            <w:pPr>
              <w:rPr>
                <w:b/>
                <w:bCs/>
                <w:color w:val="000000"/>
              </w:rPr>
            </w:pPr>
          </w:p>
          <w:p w14:paraId="3DB6476A" w14:textId="6AA37550" w:rsidR="00A14B52" w:rsidRDefault="00F20209" w:rsidP="000438DD">
            <w:pPr>
              <w:rPr>
                <w:b/>
                <w:bCs/>
                <w:color w:val="000000"/>
              </w:rPr>
            </w:pPr>
            <w:r w:rsidRPr="000438DD">
              <w:rPr>
                <w:b/>
                <w:bCs/>
                <w:color w:val="000000"/>
              </w:rPr>
              <w:t>Handicap</w:t>
            </w:r>
            <w:r w:rsidR="00A14B52">
              <w:rPr>
                <w:b/>
                <w:bCs/>
                <w:color w:val="000000"/>
              </w:rPr>
              <w:t xml:space="preserve"> -</w:t>
            </w:r>
            <w:r w:rsidR="00F46680">
              <w:rPr>
                <w:bdr w:val="none" w:sz="0" w:space="0" w:color="auto" w:frame="1"/>
              </w:rPr>
              <w:t>A physical disability</w:t>
            </w:r>
          </w:p>
          <w:p w14:paraId="416B011A" w14:textId="77777777" w:rsidR="00A14B52" w:rsidRDefault="00A14B52" w:rsidP="000438DD">
            <w:pPr>
              <w:rPr>
                <w:b/>
                <w:bCs/>
                <w:color w:val="000000"/>
              </w:rPr>
            </w:pPr>
          </w:p>
          <w:p w14:paraId="6D718CCB" w14:textId="27B27841" w:rsidR="00A14B52" w:rsidRPr="00A14B52" w:rsidRDefault="00F20209" w:rsidP="00E846A8">
            <w:pPr>
              <w:jc w:val="both"/>
              <w:rPr>
                <w:b/>
                <w:bCs/>
                <w:color w:val="000000"/>
              </w:rPr>
            </w:pPr>
            <w:r w:rsidRPr="000438DD">
              <w:rPr>
                <w:b/>
                <w:bCs/>
                <w:color w:val="000000"/>
              </w:rPr>
              <w:t xml:space="preserve">Familial Status </w:t>
            </w:r>
            <w:r w:rsidR="00A14B52">
              <w:rPr>
                <w:b/>
                <w:bCs/>
                <w:color w:val="000000"/>
              </w:rPr>
              <w:t xml:space="preserve">- </w:t>
            </w:r>
            <w:r w:rsidR="00A14B52" w:rsidRPr="00A14B52">
              <w:t>Having a child under age 18 in the household, whether living with a parent, a legal custodian, or their designee. It also covers a woman who is pregnant, and people in the process of adopting or gaining custody of child/children</w:t>
            </w:r>
            <w:r w:rsidR="00A14B52">
              <w:rPr>
                <w:rFonts w:ascii="Arial" w:eastAsia="Times New Roman" w:hAnsi="Arial" w:cs="Arial"/>
                <w:color w:val="222222"/>
                <w:shd w:val="clear" w:color="auto" w:fill="FFFFFF"/>
              </w:rPr>
              <w:t xml:space="preserve">. </w:t>
            </w:r>
          </w:p>
          <w:p w14:paraId="53DED827" w14:textId="77777777" w:rsidR="00A14B52" w:rsidRDefault="00A14B52" w:rsidP="00A379BE">
            <w:pPr>
              <w:rPr>
                <w:b/>
                <w:bCs/>
                <w:color w:val="000000"/>
              </w:rPr>
            </w:pPr>
          </w:p>
          <w:p w14:paraId="083C6EB6" w14:textId="7E8E00A3" w:rsidR="00A14B52" w:rsidRDefault="00F20209" w:rsidP="00A14B52">
            <w:pPr>
              <w:rPr>
                <w:shd w:val="clear" w:color="auto" w:fill="FFFFFF"/>
              </w:rPr>
            </w:pPr>
            <w:r w:rsidRPr="000438DD">
              <w:rPr>
                <w:b/>
                <w:bCs/>
                <w:color w:val="000000"/>
              </w:rPr>
              <w:t>National Origin</w:t>
            </w:r>
            <w:r w:rsidRPr="000438DD">
              <w:rPr>
                <w:color w:val="000000"/>
              </w:rPr>
              <w:t xml:space="preserve"> </w:t>
            </w:r>
            <w:bookmarkStart w:id="14" w:name="CivilRights"/>
            <w:bookmarkEnd w:id="14"/>
            <w:r w:rsidR="00A14B52">
              <w:rPr>
                <w:color w:val="000000"/>
              </w:rPr>
              <w:t xml:space="preserve">- </w:t>
            </w:r>
            <w:r w:rsidR="00A14B52" w:rsidRPr="00A14B52">
              <w:rPr>
                <w:b/>
                <w:bCs/>
                <w:color w:val="6A6A6A"/>
              </w:rPr>
              <w:t>National orig</w:t>
            </w:r>
            <w:r w:rsidR="00A14B52">
              <w:rPr>
                <w:b/>
                <w:bCs/>
                <w:color w:val="6A6A6A"/>
              </w:rPr>
              <w:t>in</w:t>
            </w:r>
            <w:r w:rsidR="00A14B52">
              <w:rPr>
                <w:shd w:val="clear" w:color="auto" w:fill="FFFFFF"/>
              </w:rPr>
              <w:t> includes birthplace, </w:t>
            </w:r>
            <w:r w:rsidR="00A14B52">
              <w:rPr>
                <w:b/>
                <w:bCs/>
                <w:color w:val="6A6A6A"/>
              </w:rPr>
              <w:t>ethnicity</w:t>
            </w:r>
            <w:r w:rsidR="00A14B52">
              <w:rPr>
                <w:shd w:val="clear" w:color="auto" w:fill="FFFFFF"/>
              </w:rPr>
              <w:t>, </w:t>
            </w:r>
            <w:r w:rsidR="00A14B52">
              <w:rPr>
                <w:b/>
                <w:bCs/>
                <w:color w:val="6A6A6A"/>
              </w:rPr>
              <w:t>ancestry</w:t>
            </w:r>
            <w:r w:rsidR="00A14B52">
              <w:rPr>
                <w:shd w:val="clear" w:color="auto" w:fill="FFFFFF"/>
              </w:rPr>
              <w:t>, culture, and language</w:t>
            </w:r>
          </w:p>
          <w:p w14:paraId="28BB7104" w14:textId="39EB6D69" w:rsidR="007E0E86" w:rsidRDefault="007E0E86" w:rsidP="00A14B52">
            <w:pPr>
              <w:rPr>
                <w:color w:val="000000"/>
                <w:shd w:val="clear" w:color="auto" w:fill="FFFFFF"/>
              </w:rPr>
            </w:pPr>
          </w:p>
          <w:p w14:paraId="4F186A50" w14:textId="77777777" w:rsidR="007E0E86" w:rsidRPr="004431F5" w:rsidRDefault="007E0E86" w:rsidP="007E0E86">
            <w:pPr>
              <w:pStyle w:val="ListParagraph"/>
              <w:ind w:left="0"/>
              <w:rPr>
                <w:color w:val="000000"/>
              </w:rPr>
            </w:pPr>
          </w:p>
          <w:p w14:paraId="76B361F7" w14:textId="77777777" w:rsidR="007E0E86" w:rsidRDefault="007E0E86" w:rsidP="007E0E86">
            <w:pPr>
              <w:spacing w:after="160" w:line="259" w:lineRule="auto"/>
            </w:pPr>
            <w:r>
              <w:rPr>
                <w:b/>
                <w:bCs/>
                <w:noProof/>
              </w:rPr>
              <w:lastRenderedPageBreak/>
              <w:drawing>
                <wp:anchor distT="0" distB="0" distL="114300" distR="114300" simplePos="0" relativeHeight="251801600" behindDoc="0" locked="0" layoutInCell="1" allowOverlap="1" wp14:anchorId="681FE0A9" wp14:editId="29FAAAE8">
                  <wp:simplePos x="0" y="0"/>
                  <wp:positionH relativeFrom="column">
                    <wp:posOffset>3743325</wp:posOffset>
                  </wp:positionH>
                  <wp:positionV relativeFrom="paragraph">
                    <wp:posOffset>169545</wp:posOffset>
                  </wp:positionV>
                  <wp:extent cx="2065688" cy="1160780"/>
                  <wp:effectExtent l="19050" t="19050" r="10795" b="2032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lide2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65688" cy="1160780"/>
                          </a:xfrm>
                          <a:prstGeom prst="rect">
                            <a:avLst/>
                          </a:prstGeom>
                          <a:ln>
                            <a:solidFill>
                              <a:schemeClr val="tx1"/>
                            </a:solidFill>
                          </a:ln>
                        </pic:spPr>
                      </pic:pic>
                    </a:graphicData>
                  </a:graphic>
                </wp:anchor>
              </w:drawing>
            </w:r>
          </w:p>
          <w:p w14:paraId="5AC237F1" w14:textId="77777777" w:rsidR="007E0E86" w:rsidRPr="00A14B52" w:rsidRDefault="007E0E86" w:rsidP="00E846A8">
            <w:pPr>
              <w:jc w:val="both"/>
              <w:rPr>
                <w:rFonts w:ascii="Times New Roman" w:eastAsia="Times New Roman" w:hAnsi="Times New Roman" w:cs="Times New Roman"/>
              </w:rPr>
            </w:pPr>
            <w:r w:rsidRPr="000438DD">
              <w:rPr>
                <w:b/>
                <w:bCs/>
                <w:color w:val="000000"/>
              </w:rPr>
              <w:t>Steering</w:t>
            </w:r>
            <w:r>
              <w:rPr>
                <w:b/>
                <w:bCs/>
                <w:color w:val="000000"/>
              </w:rPr>
              <w:t xml:space="preserve">-- </w:t>
            </w:r>
            <w:r w:rsidRPr="00A14B52">
              <w:t>Racial steering refers to the practice in which real estate brokers guide prospective home buyers towards or away from certain neighborhoods based on their race. ... Advising customers to purchase homes in particular neighborhoods on the basis of race.</w:t>
            </w:r>
          </w:p>
          <w:p w14:paraId="67E8F217" w14:textId="77777777" w:rsidR="007E0E86" w:rsidRPr="000438DD" w:rsidRDefault="007E0E86" w:rsidP="007E0E86">
            <w:pPr>
              <w:rPr>
                <w:b/>
                <w:bCs/>
                <w:color w:val="000000"/>
              </w:rPr>
            </w:pPr>
          </w:p>
          <w:p w14:paraId="6E9C3884" w14:textId="77777777" w:rsidR="007E0E86" w:rsidRPr="00A14B52" w:rsidRDefault="007E0E86" w:rsidP="00E846A8">
            <w:pPr>
              <w:jc w:val="both"/>
            </w:pPr>
            <w:r>
              <w:rPr>
                <w:b/>
                <w:bCs/>
                <w:noProof/>
              </w:rPr>
              <w:drawing>
                <wp:anchor distT="0" distB="0" distL="114300" distR="114300" simplePos="0" relativeHeight="251802624" behindDoc="0" locked="0" layoutInCell="1" allowOverlap="1" wp14:anchorId="107B5542" wp14:editId="668289AF">
                  <wp:simplePos x="0" y="0"/>
                  <wp:positionH relativeFrom="column">
                    <wp:posOffset>3743325</wp:posOffset>
                  </wp:positionH>
                  <wp:positionV relativeFrom="paragraph">
                    <wp:posOffset>55880</wp:posOffset>
                  </wp:positionV>
                  <wp:extent cx="2066290" cy="1157605"/>
                  <wp:effectExtent l="19050" t="19050" r="10160" b="2349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lide2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66290" cy="1157605"/>
                          </a:xfrm>
                          <a:prstGeom prst="rect">
                            <a:avLst/>
                          </a:prstGeom>
                          <a:ln>
                            <a:solidFill>
                              <a:schemeClr val="tx1"/>
                            </a:solidFill>
                          </a:ln>
                        </pic:spPr>
                      </pic:pic>
                    </a:graphicData>
                  </a:graphic>
                </wp:anchor>
              </w:drawing>
            </w:r>
            <w:r w:rsidRPr="000438DD">
              <w:rPr>
                <w:b/>
                <w:bCs/>
                <w:color w:val="000000"/>
              </w:rPr>
              <w:t xml:space="preserve">Blockbusting </w:t>
            </w:r>
            <w:r>
              <w:rPr>
                <w:b/>
                <w:bCs/>
                <w:color w:val="000000"/>
              </w:rPr>
              <w:t xml:space="preserve">- </w:t>
            </w:r>
            <w:r w:rsidRPr="00A14B52">
              <w:t>Blockbusting is a business process of U.S. real estate</w:t>
            </w:r>
            <w:r>
              <w:t xml:space="preserve"> </w:t>
            </w:r>
            <w:r w:rsidRPr="00A14B52">
              <w:t>agents and building developers to convince white property owners to sell their house at low prices, which they do by promoting fear in those house owners that racial minorities will soon be moving into the neighborhood</w:t>
            </w:r>
          </w:p>
          <w:p w14:paraId="7A3109D3" w14:textId="77777777" w:rsidR="007E0E86" w:rsidRDefault="007E0E86" w:rsidP="007E0E86">
            <w:pPr>
              <w:rPr>
                <w:b/>
                <w:bCs/>
                <w:color w:val="000000"/>
              </w:rPr>
            </w:pPr>
          </w:p>
          <w:p w14:paraId="4652D6D1" w14:textId="77777777" w:rsidR="007E0E86" w:rsidRPr="00B61F6C" w:rsidRDefault="007E0E86" w:rsidP="00E846A8">
            <w:pPr>
              <w:jc w:val="both"/>
            </w:pPr>
            <w:r>
              <w:rPr>
                <w:b/>
                <w:bCs/>
                <w:noProof/>
              </w:rPr>
              <w:drawing>
                <wp:anchor distT="0" distB="0" distL="114300" distR="114300" simplePos="0" relativeHeight="251803648" behindDoc="0" locked="0" layoutInCell="1" allowOverlap="1" wp14:anchorId="38E8EE11" wp14:editId="5B01E6CE">
                  <wp:simplePos x="0" y="0"/>
                  <wp:positionH relativeFrom="column">
                    <wp:posOffset>3743325</wp:posOffset>
                  </wp:positionH>
                  <wp:positionV relativeFrom="paragraph">
                    <wp:posOffset>48895</wp:posOffset>
                  </wp:positionV>
                  <wp:extent cx="2066544" cy="1161288"/>
                  <wp:effectExtent l="19050" t="19050" r="10160" b="203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2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66544" cy="1161288"/>
                          </a:xfrm>
                          <a:prstGeom prst="rect">
                            <a:avLst/>
                          </a:prstGeom>
                          <a:ln>
                            <a:solidFill>
                              <a:schemeClr val="tx1"/>
                            </a:solidFill>
                          </a:ln>
                        </pic:spPr>
                      </pic:pic>
                    </a:graphicData>
                  </a:graphic>
                </wp:anchor>
              </w:drawing>
            </w:r>
            <w:r w:rsidRPr="000438DD">
              <w:rPr>
                <w:b/>
                <w:bCs/>
                <w:color w:val="000000"/>
              </w:rPr>
              <w:t xml:space="preserve">Racism </w:t>
            </w:r>
            <w:r>
              <w:rPr>
                <w:b/>
                <w:bCs/>
                <w:color w:val="000000"/>
              </w:rPr>
              <w:t xml:space="preserve">- </w:t>
            </w:r>
            <w:r w:rsidRPr="00B61F6C">
              <w:t>A belief that </w:t>
            </w:r>
            <w:hyperlink r:id="rId31" w:anchor="h3" w:history="1">
              <w:r w:rsidRPr="00B61F6C">
                <w:t>race</w:t>
              </w:r>
            </w:hyperlink>
            <w:r w:rsidRPr="00B61F6C">
              <w:t> is the primary </w:t>
            </w:r>
            <w:hyperlink r:id="rId32" w:history="1">
              <w:r w:rsidRPr="00B61F6C">
                <w:t>determinant</w:t>
              </w:r>
            </w:hyperlink>
            <w:r w:rsidRPr="00B61F6C">
              <w:t> of human traits and capacities and that racial differences produce an inherent superiority of a particular race</w:t>
            </w:r>
          </w:p>
          <w:p w14:paraId="7307F0CE" w14:textId="77777777" w:rsidR="007E0E86" w:rsidRDefault="007E0E86" w:rsidP="007E0E86">
            <w:pPr>
              <w:rPr>
                <w:b/>
                <w:bCs/>
                <w:color w:val="000000"/>
              </w:rPr>
            </w:pPr>
          </w:p>
          <w:p w14:paraId="12AE09B9" w14:textId="77777777" w:rsidR="007E0E86" w:rsidRDefault="007E0E86" w:rsidP="007E0E86">
            <w:pPr>
              <w:rPr>
                <w:b/>
                <w:bCs/>
                <w:color w:val="000000"/>
              </w:rPr>
            </w:pPr>
          </w:p>
          <w:p w14:paraId="39B7AD7D" w14:textId="77777777" w:rsidR="007E0E86" w:rsidRDefault="007E0E86" w:rsidP="007E0E86">
            <w:pPr>
              <w:rPr>
                <w:b/>
                <w:bCs/>
                <w:color w:val="000000"/>
              </w:rPr>
            </w:pPr>
          </w:p>
          <w:p w14:paraId="56875F7D" w14:textId="77777777" w:rsidR="007E0E86" w:rsidRDefault="007E0E86" w:rsidP="007E0E86">
            <w:pPr>
              <w:rPr>
                <w:b/>
                <w:bCs/>
                <w:color w:val="000000"/>
              </w:rPr>
            </w:pPr>
          </w:p>
          <w:p w14:paraId="22671867" w14:textId="77777777" w:rsidR="007E0E86" w:rsidRPr="00B61F6C" w:rsidRDefault="007E0E86" w:rsidP="007E0E86">
            <w:r>
              <w:rPr>
                <w:b/>
                <w:bCs/>
                <w:noProof/>
              </w:rPr>
              <w:drawing>
                <wp:anchor distT="0" distB="0" distL="114300" distR="114300" simplePos="0" relativeHeight="251804672" behindDoc="0" locked="0" layoutInCell="1" allowOverlap="1" wp14:anchorId="73004480" wp14:editId="6C50D044">
                  <wp:simplePos x="0" y="0"/>
                  <wp:positionH relativeFrom="column">
                    <wp:posOffset>3742690</wp:posOffset>
                  </wp:positionH>
                  <wp:positionV relativeFrom="paragraph">
                    <wp:posOffset>33020</wp:posOffset>
                  </wp:positionV>
                  <wp:extent cx="2066290" cy="1160780"/>
                  <wp:effectExtent l="19050" t="19050" r="10160" b="203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1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66290" cy="1160780"/>
                          </a:xfrm>
                          <a:prstGeom prst="rect">
                            <a:avLst/>
                          </a:prstGeom>
                          <a:ln>
                            <a:solidFill>
                              <a:schemeClr val="tx1"/>
                            </a:solidFill>
                          </a:ln>
                        </pic:spPr>
                      </pic:pic>
                    </a:graphicData>
                  </a:graphic>
                </wp:anchor>
              </w:drawing>
            </w:r>
            <w:r w:rsidRPr="000438DD">
              <w:rPr>
                <w:b/>
                <w:bCs/>
                <w:color w:val="000000"/>
              </w:rPr>
              <w:t xml:space="preserve">Bias </w:t>
            </w:r>
            <w:r>
              <w:rPr>
                <w:b/>
                <w:bCs/>
                <w:color w:val="000000"/>
              </w:rPr>
              <w:t xml:space="preserve">- </w:t>
            </w:r>
            <w:r w:rsidRPr="00B61F6C">
              <w:t>a personal and sometimes unreasoned judgment: </w:t>
            </w:r>
            <w:hyperlink r:id="rId34" w:history="1">
              <w:r w:rsidRPr="00B61F6C">
                <w:t>PREJUDICE</w:t>
              </w:r>
            </w:hyperlink>
          </w:p>
          <w:p w14:paraId="17D12F83" w14:textId="77777777" w:rsidR="007E0E86" w:rsidRPr="00813EAE" w:rsidRDefault="007E0E86" w:rsidP="00A14B52">
            <w:pPr>
              <w:rPr>
                <w:color w:val="000000"/>
              </w:rPr>
            </w:pPr>
          </w:p>
          <w:p w14:paraId="557250C3" w14:textId="7352C4F3" w:rsidR="00A14B52" w:rsidRDefault="00A14B52" w:rsidP="00A379BE">
            <w:pPr>
              <w:rPr>
                <w:b/>
                <w:bCs/>
                <w:color w:val="000000"/>
              </w:rPr>
            </w:pPr>
          </w:p>
          <w:p w14:paraId="495A8F0B" w14:textId="322E8113" w:rsidR="007E0E86" w:rsidRDefault="007E0E86" w:rsidP="00A379BE">
            <w:pPr>
              <w:rPr>
                <w:b/>
                <w:bCs/>
                <w:color w:val="000000"/>
              </w:rPr>
            </w:pPr>
          </w:p>
          <w:p w14:paraId="3D1A74D8" w14:textId="3B014C20" w:rsidR="007E0E86" w:rsidRDefault="007E0E86" w:rsidP="00A379BE">
            <w:pPr>
              <w:rPr>
                <w:b/>
                <w:bCs/>
                <w:color w:val="000000"/>
              </w:rPr>
            </w:pPr>
          </w:p>
          <w:p w14:paraId="3BD2304E" w14:textId="77777777" w:rsidR="007E0E86" w:rsidRDefault="007E0E86" w:rsidP="00A379BE">
            <w:pPr>
              <w:rPr>
                <w:b/>
                <w:bCs/>
                <w:color w:val="000000"/>
              </w:rPr>
            </w:pPr>
          </w:p>
          <w:p w14:paraId="2BD7D582" w14:textId="2608D061" w:rsidR="000438DD" w:rsidRDefault="00A14B52" w:rsidP="00E846A8">
            <w:pPr>
              <w:jc w:val="both"/>
              <w:rPr>
                <w:color w:val="000000"/>
              </w:rPr>
            </w:pPr>
            <w:r>
              <w:rPr>
                <w:b/>
                <w:bCs/>
                <w:noProof/>
              </w:rPr>
              <w:drawing>
                <wp:anchor distT="0" distB="0" distL="114300" distR="114300" simplePos="0" relativeHeight="251793408" behindDoc="0" locked="0" layoutInCell="1" allowOverlap="1" wp14:anchorId="2887453A" wp14:editId="20BFA6E3">
                  <wp:simplePos x="0" y="0"/>
                  <wp:positionH relativeFrom="column">
                    <wp:posOffset>3740785</wp:posOffset>
                  </wp:positionH>
                  <wp:positionV relativeFrom="paragraph">
                    <wp:posOffset>19050</wp:posOffset>
                  </wp:positionV>
                  <wp:extent cx="2066290" cy="1160780"/>
                  <wp:effectExtent l="19050" t="19050" r="10160" b="2032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lide2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66290" cy="1160780"/>
                          </a:xfrm>
                          <a:prstGeom prst="rect">
                            <a:avLst/>
                          </a:prstGeom>
                          <a:ln>
                            <a:solidFill>
                              <a:schemeClr val="tx1"/>
                            </a:solidFill>
                          </a:ln>
                        </pic:spPr>
                      </pic:pic>
                    </a:graphicData>
                  </a:graphic>
                </wp:anchor>
              </w:drawing>
            </w:r>
            <w:r w:rsidR="00F20209" w:rsidRPr="008F6E36">
              <w:rPr>
                <w:b/>
                <w:bCs/>
                <w:color w:val="000000"/>
              </w:rPr>
              <w:t>Culture</w:t>
            </w:r>
            <w:r w:rsidR="00F20209" w:rsidRPr="00813EAE">
              <w:rPr>
                <w:color w:val="000000"/>
              </w:rPr>
              <w:t xml:space="preserve"> – a traditional common body of behavior and values shared or recognized as typical of the majority of a given population.</w:t>
            </w:r>
          </w:p>
          <w:p w14:paraId="2A2A2B63" w14:textId="1EDD5862" w:rsidR="00F20209" w:rsidRPr="00813EAE" w:rsidRDefault="00F20209" w:rsidP="00A379BE">
            <w:pPr>
              <w:rPr>
                <w:color w:val="000000"/>
              </w:rPr>
            </w:pPr>
            <w:r w:rsidRPr="00813EAE">
              <w:rPr>
                <w:color w:val="000000"/>
              </w:rPr>
              <w:t xml:space="preserve"> </w:t>
            </w:r>
          </w:p>
          <w:p w14:paraId="2ECF4EF5" w14:textId="56F78C14" w:rsidR="00F20209" w:rsidRDefault="00F20209" w:rsidP="00A379BE">
            <w:pPr>
              <w:rPr>
                <w:color w:val="000000"/>
              </w:rPr>
            </w:pPr>
          </w:p>
          <w:p w14:paraId="71C5B1BB" w14:textId="5ABDD0AF" w:rsidR="00A14B52" w:rsidRDefault="00A14B52" w:rsidP="00A379BE">
            <w:pPr>
              <w:rPr>
                <w:color w:val="000000"/>
              </w:rPr>
            </w:pPr>
          </w:p>
          <w:p w14:paraId="1F11007E" w14:textId="14FEDA62" w:rsidR="00A14B52" w:rsidRPr="00813EAE" w:rsidRDefault="007E0E86" w:rsidP="00A379BE">
            <w:pPr>
              <w:rPr>
                <w:color w:val="000000"/>
              </w:rPr>
            </w:pPr>
            <w:r>
              <w:rPr>
                <w:b/>
                <w:bCs/>
                <w:noProof/>
              </w:rPr>
              <w:drawing>
                <wp:anchor distT="0" distB="0" distL="114300" distR="114300" simplePos="0" relativeHeight="251794432" behindDoc="0" locked="0" layoutInCell="1" allowOverlap="1" wp14:anchorId="2CCB2CF2" wp14:editId="3FD5C56F">
                  <wp:simplePos x="0" y="0"/>
                  <wp:positionH relativeFrom="column">
                    <wp:posOffset>3742055</wp:posOffset>
                  </wp:positionH>
                  <wp:positionV relativeFrom="paragraph">
                    <wp:posOffset>188595</wp:posOffset>
                  </wp:positionV>
                  <wp:extent cx="2065655" cy="1160780"/>
                  <wp:effectExtent l="19050" t="19050" r="10795" b="2032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lide2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65655" cy="1160780"/>
                          </a:xfrm>
                          <a:prstGeom prst="rect">
                            <a:avLst/>
                          </a:prstGeom>
                          <a:ln>
                            <a:solidFill>
                              <a:schemeClr val="tx1"/>
                            </a:solidFill>
                          </a:ln>
                        </pic:spPr>
                      </pic:pic>
                    </a:graphicData>
                  </a:graphic>
                </wp:anchor>
              </w:drawing>
            </w:r>
          </w:p>
          <w:p w14:paraId="64DDF018" w14:textId="089D48CF" w:rsidR="00A14B52" w:rsidRPr="002A1D61" w:rsidRDefault="00F20209" w:rsidP="00E846A8">
            <w:pPr>
              <w:jc w:val="both"/>
              <w:rPr>
                <w:rFonts w:eastAsia="Times New Roman" w:cs="Arial"/>
                <w:color w:val="222222"/>
                <w:shd w:val="clear" w:color="auto" w:fill="FFFFFF"/>
              </w:rPr>
            </w:pPr>
            <w:r w:rsidRPr="008F6E36">
              <w:rPr>
                <w:b/>
                <w:bCs/>
                <w:color w:val="000000"/>
              </w:rPr>
              <w:t>Ethnicity</w:t>
            </w:r>
            <w:r w:rsidRPr="00813EAE">
              <w:rPr>
                <w:color w:val="000000"/>
              </w:rPr>
              <w:t xml:space="preserve"> - </w:t>
            </w:r>
            <w:r w:rsidRPr="00813EAE">
              <w:rPr>
                <w:rFonts w:eastAsia="Times New Roman" w:cs="Arial"/>
                <w:color w:val="222222"/>
                <w:shd w:val="clear" w:color="auto" w:fill="FFFFFF"/>
              </w:rPr>
              <w:t>the fact or state of belonging to a social group that has a common national or cultural tradition.</w:t>
            </w:r>
          </w:p>
          <w:p w14:paraId="02F3DA84" w14:textId="77777777" w:rsidR="00A14B52" w:rsidRPr="00813EAE" w:rsidRDefault="00A14B52" w:rsidP="00A379BE">
            <w:pPr>
              <w:rPr>
                <w:color w:val="000000"/>
              </w:rPr>
            </w:pPr>
          </w:p>
          <w:p w14:paraId="582D5607" w14:textId="77777777" w:rsidR="00F20209" w:rsidRPr="008F6E36" w:rsidRDefault="00F20209" w:rsidP="00E846A8">
            <w:pPr>
              <w:rPr>
                <w:rFonts w:eastAsia="Times New Roman" w:cs="Times New Roman"/>
              </w:rPr>
            </w:pPr>
            <w:r w:rsidRPr="008F6E36">
              <w:rPr>
                <w:b/>
                <w:bCs/>
                <w:color w:val="000000"/>
              </w:rPr>
              <w:t xml:space="preserve">Inclusion </w:t>
            </w:r>
            <w:r w:rsidRPr="00813EAE">
              <w:rPr>
                <w:color w:val="000000"/>
              </w:rPr>
              <w:t xml:space="preserve">- </w:t>
            </w:r>
            <w:r w:rsidRPr="00813EAE">
              <w:rPr>
                <w:rFonts w:eastAsia="Times New Roman" w:cs="Arial"/>
                <w:color w:val="222222"/>
                <w:shd w:val="clear" w:color="auto" w:fill="FFFFFF"/>
              </w:rPr>
              <w:t>the action or state of including or of being included within a group or structure.</w:t>
            </w:r>
          </w:p>
          <w:p w14:paraId="5E4A359D" w14:textId="7B223D79" w:rsidR="00F20209" w:rsidRPr="00813EAE" w:rsidRDefault="00F20209" w:rsidP="00A379BE">
            <w:pPr>
              <w:rPr>
                <w:color w:val="000000"/>
              </w:rPr>
            </w:pPr>
          </w:p>
          <w:p w14:paraId="5FF7B787" w14:textId="77777777" w:rsidR="00F20209" w:rsidRPr="00813EAE" w:rsidRDefault="00F20209" w:rsidP="00A379BE">
            <w:pPr>
              <w:rPr>
                <w:rFonts w:eastAsia="Times New Roman" w:cs="Times New Roman"/>
              </w:rPr>
            </w:pPr>
            <w:r w:rsidRPr="008F6E36">
              <w:rPr>
                <w:b/>
                <w:bCs/>
                <w:color w:val="000000"/>
              </w:rPr>
              <w:t>Diversity</w:t>
            </w:r>
            <w:r w:rsidRPr="00813EAE">
              <w:rPr>
                <w:color w:val="000000"/>
              </w:rPr>
              <w:t xml:space="preserve"> - </w:t>
            </w:r>
            <w:r w:rsidRPr="00813EAE">
              <w:rPr>
                <w:rFonts w:eastAsia="Times New Roman" w:cs="Arial"/>
                <w:color w:val="222222"/>
                <w:shd w:val="clear" w:color="auto" w:fill="FFFFFF"/>
              </w:rPr>
              <w:t>the state of being diverse; variety.</w:t>
            </w:r>
          </w:p>
          <w:p w14:paraId="3D489AAC" w14:textId="7957A5BB" w:rsidR="00F20209" w:rsidRPr="00813EAE" w:rsidRDefault="00F20209" w:rsidP="00A379BE">
            <w:pPr>
              <w:rPr>
                <w:color w:val="000000"/>
              </w:rPr>
            </w:pPr>
          </w:p>
          <w:p w14:paraId="2314ED21" w14:textId="2F58A0B5" w:rsidR="00A14B52" w:rsidRDefault="00F20209" w:rsidP="00E846A8">
            <w:pPr>
              <w:jc w:val="both"/>
            </w:pPr>
            <w:r w:rsidRPr="008F6E36">
              <w:rPr>
                <w:b/>
                <w:bCs/>
                <w:color w:val="000000"/>
              </w:rPr>
              <w:t>Disparate Impact</w:t>
            </w:r>
            <w:r w:rsidR="00A14B52">
              <w:rPr>
                <w:b/>
                <w:bCs/>
                <w:color w:val="000000"/>
              </w:rPr>
              <w:t xml:space="preserve"> </w:t>
            </w:r>
            <w:r w:rsidR="00A14B52" w:rsidRPr="00A14B52">
              <w:t xml:space="preserve">-Discriminatory practices that often result in unintentional discrimination. This affects property managers using criminal background checks in their tenant selection process. </w:t>
            </w:r>
            <w:r w:rsidR="00A14B52" w:rsidRPr="00A14B52">
              <w:lastRenderedPageBreak/>
              <w:t xml:space="preserve">Utilizing a criminal background check is NOT illegal, but care must be taken in the screening process when choosing to rent or not to rent to an individual with a criminal history. </w:t>
            </w:r>
          </w:p>
          <w:p w14:paraId="1F39632D" w14:textId="779E8585" w:rsidR="00A14B52" w:rsidRDefault="00A14B52" w:rsidP="00A14B52"/>
          <w:p w14:paraId="322ED958" w14:textId="0158E7FE" w:rsidR="00F20209" w:rsidRPr="00E846A8" w:rsidRDefault="00F20209" w:rsidP="00E846A8">
            <w:pPr>
              <w:pStyle w:val="NormalWeb"/>
              <w:spacing w:before="150" w:beforeAutospacing="0" w:after="480" w:afterAutospacing="0"/>
              <w:jc w:val="both"/>
              <w:rPr>
                <w:rFonts w:asciiTheme="minorHAnsi" w:hAnsiTheme="minorHAnsi" w:cstheme="minorHAnsi"/>
              </w:rPr>
            </w:pPr>
            <w:r w:rsidRPr="00E846A8">
              <w:rPr>
                <w:rFonts w:asciiTheme="minorHAnsi" w:hAnsiTheme="minorHAnsi" w:cstheme="minorHAnsi"/>
                <w:b/>
                <w:bCs/>
                <w:color w:val="000000"/>
              </w:rPr>
              <w:t>Service Animal</w:t>
            </w:r>
            <w:r w:rsidRPr="00E846A8">
              <w:rPr>
                <w:rFonts w:asciiTheme="minorHAnsi" w:hAnsiTheme="minorHAnsi" w:cstheme="minorHAnsi"/>
                <w:color w:val="000000"/>
              </w:rPr>
              <w:t xml:space="preserve"> - </w:t>
            </w:r>
            <w:r w:rsidRPr="00E846A8">
              <w:rPr>
                <w:rFonts w:asciiTheme="minorHAnsi" w:hAnsiTheme="minorHAnsi" w:cstheme="minorHAnsi"/>
              </w:rPr>
              <w:t>an animal, typically a dog, that has been trained to assist a person who has a disability.</w:t>
            </w:r>
            <w:r w:rsidR="002A1D61" w:rsidRPr="00E846A8">
              <w:rPr>
                <w:rFonts w:asciiTheme="minorHAnsi" w:hAnsiTheme="minorHAnsi" w:cstheme="minorHAnsi"/>
              </w:rPr>
              <w:t xml:space="preserve"> The </w:t>
            </w:r>
            <w:hyperlink r:id="rId37" w:history="1">
              <w:r w:rsidR="002A1D61" w:rsidRPr="00E846A8">
                <w:rPr>
                  <w:rFonts w:asciiTheme="minorHAnsi" w:hAnsiTheme="minorHAnsi" w:cstheme="minorHAnsi"/>
                </w:rPr>
                <w:t>Americans with Disabilities Act</w:t>
              </w:r>
            </w:hyperlink>
            <w:r w:rsidR="002A1D61" w:rsidRPr="00E846A8">
              <w:rPr>
                <w:rFonts w:asciiTheme="minorHAnsi" w:hAnsiTheme="minorHAnsi" w:cstheme="minorHAnsi"/>
              </w:rPr>
              <w:t> (ADA) defines service animals as “dogs that are individually trained to do work or perform tasks for people with disabilities.” The act clearly states that those animals that simply provide emotional comfort do not qualify as service animals under the ADA. Some state and local laws have a broader definition, so be sure to check with local government agencies to learn if ESAs qualify for public access in your area.</w:t>
            </w:r>
          </w:p>
          <w:p w14:paraId="54BFB9D8" w14:textId="1C2B5568" w:rsidR="002A1D61" w:rsidRPr="00E846A8" w:rsidRDefault="002A1D61" w:rsidP="00E846A8">
            <w:pPr>
              <w:pStyle w:val="NormalWeb"/>
              <w:spacing w:before="150" w:beforeAutospacing="0" w:after="480" w:afterAutospacing="0"/>
              <w:jc w:val="both"/>
              <w:rPr>
                <w:rFonts w:asciiTheme="minorHAnsi" w:hAnsiTheme="minorHAnsi" w:cstheme="minorHAnsi"/>
              </w:rPr>
            </w:pPr>
            <w:r w:rsidRPr="00E846A8">
              <w:rPr>
                <w:rFonts w:asciiTheme="minorHAnsi" w:hAnsiTheme="minorHAnsi" w:cstheme="minorHAnsi"/>
                <w:b/>
                <w:bCs/>
                <w:noProof/>
              </w:rPr>
              <w:drawing>
                <wp:anchor distT="0" distB="0" distL="114300" distR="114300" simplePos="0" relativeHeight="251799552" behindDoc="0" locked="0" layoutInCell="1" allowOverlap="1" wp14:anchorId="644B54B0" wp14:editId="636ED13B">
                  <wp:simplePos x="0" y="0"/>
                  <wp:positionH relativeFrom="column">
                    <wp:posOffset>3884295</wp:posOffset>
                  </wp:positionH>
                  <wp:positionV relativeFrom="paragraph">
                    <wp:posOffset>1622425</wp:posOffset>
                  </wp:positionV>
                  <wp:extent cx="2066290" cy="1161118"/>
                  <wp:effectExtent l="19050" t="19050" r="10160" b="2032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lide2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66290" cy="1161118"/>
                          </a:xfrm>
                          <a:prstGeom prst="rect">
                            <a:avLst/>
                          </a:prstGeom>
                          <a:ln>
                            <a:solidFill>
                              <a:schemeClr val="tx1"/>
                            </a:solidFill>
                          </a:ln>
                        </pic:spPr>
                      </pic:pic>
                    </a:graphicData>
                  </a:graphic>
                </wp:anchor>
              </w:drawing>
            </w:r>
            <w:r w:rsidR="00F20209" w:rsidRPr="00E846A8">
              <w:rPr>
                <w:rFonts w:asciiTheme="minorHAnsi" w:hAnsiTheme="minorHAnsi" w:cstheme="minorHAnsi"/>
                <w:b/>
                <w:bCs/>
                <w:color w:val="000000"/>
              </w:rPr>
              <w:t xml:space="preserve">Emotional Support Animal </w:t>
            </w:r>
            <w:r w:rsidRPr="00E846A8">
              <w:rPr>
                <w:rFonts w:asciiTheme="minorHAnsi" w:hAnsiTheme="minorHAnsi" w:cstheme="minorHAnsi"/>
                <w:b/>
                <w:bCs/>
                <w:color w:val="000000"/>
              </w:rPr>
              <w:t xml:space="preserve">- </w:t>
            </w:r>
            <w:r w:rsidRPr="00E846A8">
              <w:rPr>
                <w:rFonts w:asciiTheme="minorHAnsi" w:hAnsiTheme="minorHAnsi" w:cstheme="minorHAnsi"/>
              </w:rPr>
              <w:t>Although all dogs offer an emotional connection with their owner, to legally be considered an emotional support dog, the pet needs to be prescribed by a licensed mental health professional to a person with a disabling mental illness. A therapist, psychologist, or psychiatrist, for example, must decide that the presence of the animal is needed for the mental health of the patient. For example, owning a pet might ease a person’s anxiety or give him a focus in life. They are not </w:t>
            </w:r>
            <w:hyperlink r:id="rId39" w:history="1">
              <w:r w:rsidRPr="00E846A8">
                <w:rPr>
                  <w:rFonts w:asciiTheme="minorHAnsi" w:hAnsiTheme="minorHAnsi" w:cstheme="minorHAnsi"/>
                </w:rPr>
                <w:t>service dogs</w:t>
              </w:r>
            </w:hyperlink>
            <w:r w:rsidRPr="00E846A8">
              <w:rPr>
                <w:rFonts w:asciiTheme="minorHAnsi" w:hAnsiTheme="minorHAnsi" w:cstheme="minorHAnsi"/>
              </w:rPr>
              <w:t> and do not have the same rights. While a service dog, such as a guide dog, is generally allowed anywhere the public is allowed, ESAs are not. So, they cannot accompany their owners into restaurants or shopping malls, for example.</w:t>
            </w:r>
          </w:p>
          <w:p w14:paraId="7B0CB872" w14:textId="1355F9F1" w:rsidR="002A1D61" w:rsidRPr="002A1D61" w:rsidRDefault="002A1D61" w:rsidP="00E846A8">
            <w:pPr>
              <w:jc w:val="both"/>
              <w:rPr>
                <w:b/>
                <w:bCs/>
              </w:rPr>
            </w:pPr>
            <w:r w:rsidRPr="002A1D61">
              <w:rPr>
                <w:b/>
                <w:bCs/>
              </w:rPr>
              <w:t xml:space="preserve">Minority </w:t>
            </w:r>
            <w:r>
              <w:rPr>
                <w:b/>
                <w:bCs/>
              </w:rPr>
              <w:t xml:space="preserve">- </w:t>
            </w:r>
            <w:r w:rsidRPr="002A1D61">
              <w:rPr>
                <w:shd w:val="clear" w:color="auto" w:fill="FFFFFF"/>
              </w:rPr>
              <w:t>a relatively small group of people, especially one commonly discriminated against in a community, society, or nation, differing from others in race, religion, language, or political persuasion.</w:t>
            </w:r>
          </w:p>
          <w:p w14:paraId="211BFDE0" w14:textId="086D02B5" w:rsidR="00F20209" w:rsidRPr="00F20209" w:rsidRDefault="00F20209" w:rsidP="00A379BE">
            <w:pPr>
              <w:rPr>
                <w:rFonts w:eastAsia="Times New Roman" w:cs="Times New Roman"/>
                <w:b/>
                <w:bCs/>
                <w:kern w:val="36"/>
                <w:sz w:val="40"/>
                <w:szCs w:val="48"/>
              </w:rPr>
            </w:pPr>
          </w:p>
        </w:tc>
        <w:tc>
          <w:tcPr>
            <w:tcW w:w="532" w:type="dxa"/>
          </w:tcPr>
          <w:p w14:paraId="49E73472" w14:textId="77777777" w:rsidR="00F20209" w:rsidRDefault="00F20209" w:rsidP="00A379BE">
            <w:pPr>
              <w:rPr>
                <w:noProof/>
              </w:rPr>
            </w:pPr>
          </w:p>
        </w:tc>
      </w:tr>
    </w:tbl>
    <w:p w14:paraId="20C2EC94" w14:textId="77777777" w:rsidR="007E0E86" w:rsidRDefault="007E0E86" w:rsidP="00931468">
      <w:pPr>
        <w:pStyle w:val="Heading3"/>
      </w:pPr>
      <w:bookmarkStart w:id="15" w:name="_Toc20241517"/>
    </w:p>
    <w:p w14:paraId="5A049E78" w14:textId="77777777" w:rsidR="007E0E86" w:rsidRDefault="007E0E86" w:rsidP="00931468">
      <w:pPr>
        <w:pStyle w:val="Heading3"/>
      </w:pPr>
    </w:p>
    <w:p w14:paraId="038AC81A" w14:textId="77777777" w:rsidR="007E0E86" w:rsidRDefault="007E0E86" w:rsidP="00931468">
      <w:pPr>
        <w:pStyle w:val="Heading3"/>
      </w:pPr>
    </w:p>
    <w:p w14:paraId="2E37A3A2" w14:textId="77777777" w:rsidR="00A94412" w:rsidRDefault="00A94412" w:rsidP="00931468">
      <w:pPr>
        <w:pStyle w:val="Heading3"/>
      </w:pPr>
    </w:p>
    <w:p w14:paraId="73531F84" w14:textId="77777777" w:rsidR="00A94412" w:rsidRDefault="00A94412" w:rsidP="00931468">
      <w:pPr>
        <w:pStyle w:val="Heading3"/>
      </w:pPr>
    </w:p>
    <w:p w14:paraId="5B6AD663" w14:textId="77777777" w:rsidR="00A94412" w:rsidRDefault="00A94412" w:rsidP="00931468">
      <w:pPr>
        <w:pStyle w:val="Heading3"/>
      </w:pPr>
    </w:p>
    <w:p w14:paraId="642AC5F1" w14:textId="77777777" w:rsidR="00A94412" w:rsidRDefault="00A94412" w:rsidP="00931468">
      <w:pPr>
        <w:pStyle w:val="Heading3"/>
      </w:pPr>
    </w:p>
    <w:p w14:paraId="77277862" w14:textId="77777777" w:rsidR="00A94412" w:rsidRDefault="00A94412" w:rsidP="00931468">
      <w:pPr>
        <w:pStyle w:val="Heading3"/>
      </w:pPr>
    </w:p>
    <w:p w14:paraId="4645C423" w14:textId="77777777" w:rsidR="00A94412" w:rsidRDefault="00A94412" w:rsidP="00931468">
      <w:pPr>
        <w:pStyle w:val="Heading3"/>
      </w:pPr>
    </w:p>
    <w:p w14:paraId="0A9A56F1" w14:textId="77777777" w:rsidR="00A94412" w:rsidRDefault="00A94412" w:rsidP="00931468">
      <w:pPr>
        <w:pStyle w:val="Heading3"/>
      </w:pPr>
    </w:p>
    <w:p w14:paraId="2BB4779C" w14:textId="77777777" w:rsidR="00A94412" w:rsidRDefault="00A94412" w:rsidP="00931468">
      <w:pPr>
        <w:pStyle w:val="Heading3"/>
      </w:pPr>
    </w:p>
    <w:p w14:paraId="2BD406E3" w14:textId="77777777" w:rsidR="00A94412" w:rsidRDefault="00A94412" w:rsidP="00931468">
      <w:pPr>
        <w:pStyle w:val="Heading3"/>
      </w:pPr>
    </w:p>
    <w:p w14:paraId="58DAC1F6" w14:textId="77777777" w:rsidR="00A94412" w:rsidRDefault="00A94412" w:rsidP="00931468">
      <w:pPr>
        <w:pStyle w:val="Heading3"/>
      </w:pPr>
    </w:p>
    <w:p w14:paraId="1FB25E65" w14:textId="77777777" w:rsidR="00A94412" w:rsidRDefault="00A94412" w:rsidP="00931468">
      <w:pPr>
        <w:pStyle w:val="Heading3"/>
      </w:pPr>
    </w:p>
    <w:p w14:paraId="13A295EC" w14:textId="5B4FCE83" w:rsidR="00931468" w:rsidRDefault="00931468" w:rsidP="00931468">
      <w:pPr>
        <w:pStyle w:val="Heading3"/>
      </w:pPr>
      <w:r>
        <w:lastRenderedPageBreak/>
        <w:t>Review of State Protected Classes</w:t>
      </w:r>
      <w:bookmarkEnd w:id="15"/>
    </w:p>
    <w:p w14:paraId="5F5E429F" w14:textId="77777777" w:rsidR="00931468" w:rsidRDefault="00931468" w:rsidP="00931468"/>
    <w:p w14:paraId="3E2EADF8" w14:textId="77777777" w:rsidR="00931468" w:rsidRDefault="00931468" w:rsidP="005327A2">
      <w:pPr>
        <w:pStyle w:val="ListParagraph"/>
        <w:numPr>
          <w:ilvl w:val="0"/>
          <w:numId w:val="4"/>
        </w:numPr>
        <w:rPr>
          <w:b/>
          <w:bCs/>
          <w:sz w:val="28"/>
          <w:szCs w:val="28"/>
        </w:rPr>
      </w:pPr>
      <w:r w:rsidRPr="00636D59">
        <w:rPr>
          <w:b/>
          <w:bCs/>
          <w:sz w:val="28"/>
          <w:szCs w:val="28"/>
        </w:rPr>
        <w:t>Louisiana State specific Protected Classes:</w:t>
      </w:r>
    </w:p>
    <w:p w14:paraId="202C7E4E" w14:textId="65F6343A" w:rsidR="00BB5ADD" w:rsidRDefault="00BB5ADD" w:rsidP="00931468">
      <w:pPr>
        <w:pStyle w:val="LIneDivider"/>
      </w:pPr>
    </w:p>
    <w:p w14:paraId="24EA988C" w14:textId="18C89438" w:rsidR="00931468" w:rsidRDefault="000438DD" w:rsidP="000438DD">
      <w:pPr>
        <w:pStyle w:val="LIneDivider"/>
      </w:pPr>
      <w:r>
        <w:rPr>
          <w:b/>
          <w:bCs/>
          <w:noProof/>
        </w:rPr>
        <w:drawing>
          <wp:inline distT="0" distB="0" distL="0" distR="0" wp14:anchorId="1F66F611" wp14:editId="4BFAAAB0">
            <wp:extent cx="3848100" cy="2162376"/>
            <wp:effectExtent l="19050" t="19050" r="19050" b="285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lide1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55134" cy="2166328"/>
                    </a:xfrm>
                    <a:prstGeom prst="rect">
                      <a:avLst/>
                    </a:prstGeom>
                    <a:ln>
                      <a:solidFill>
                        <a:schemeClr val="tx1"/>
                      </a:solidFill>
                    </a:ln>
                  </pic:spPr>
                </pic:pic>
              </a:graphicData>
            </a:graphic>
          </wp:inline>
        </w:drawing>
      </w:r>
    </w:p>
    <w:p w14:paraId="61EAEB07" w14:textId="5F192FDD" w:rsidR="00FE2E0B" w:rsidRDefault="00FE2E0B" w:rsidP="000438DD">
      <w:pPr>
        <w:pStyle w:val="LIneDivider"/>
      </w:pPr>
    </w:p>
    <w:p w14:paraId="644E0B0C" w14:textId="210ABC6E" w:rsidR="00FE2E0B" w:rsidRDefault="00FE2E0B" w:rsidP="000438DD">
      <w:pPr>
        <w:pStyle w:val="LIneDivider"/>
      </w:pPr>
    </w:p>
    <w:p w14:paraId="33EB7F1C" w14:textId="77777777" w:rsidR="00FE2E0B" w:rsidRPr="000438DD" w:rsidRDefault="00FE2E0B" w:rsidP="000438DD">
      <w:pPr>
        <w:pStyle w:val="LIneDivider"/>
      </w:pPr>
    </w:p>
    <w:p w14:paraId="416B459B" w14:textId="2D506CFF" w:rsidR="00DD2659" w:rsidRDefault="00DD2659" w:rsidP="00931468">
      <w:pPr>
        <w:pStyle w:val="ListParagraph"/>
        <w:ind w:left="0"/>
        <w:rPr>
          <w:b/>
          <w:bCs/>
        </w:rPr>
      </w:pPr>
    </w:p>
    <w:tbl>
      <w:tblPr>
        <w:tblStyle w:val="TableGrid"/>
        <w:tblW w:w="73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5"/>
        <w:gridCol w:w="3655"/>
      </w:tblGrid>
      <w:tr w:rsidR="00850175" w14:paraId="02E1810A" w14:textId="77777777" w:rsidTr="00850175">
        <w:trPr>
          <w:jc w:val="center"/>
        </w:trPr>
        <w:tc>
          <w:tcPr>
            <w:tcW w:w="3655" w:type="dxa"/>
          </w:tcPr>
          <w:p w14:paraId="2E63EB2F" w14:textId="3550F090" w:rsidR="00850175" w:rsidRDefault="00850175" w:rsidP="00931468">
            <w:pPr>
              <w:pStyle w:val="ListParagraph"/>
              <w:ind w:left="0"/>
              <w:rPr>
                <w:b/>
                <w:bCs/>
              </w:rPr>
            </w:pPr>
          </w:p>
        </w:tc>
        <w:tc>
          <w:tcPr>
            <w:tcW w:w="3655" w:type="dxa"/>
          </w:tcPr>
          <w:p w14:paraId="4A423ED1" w14:textId="62A9B055" w:rsidR="00850175" w:rsidRDefault="00850175" w:rsidP="00931468">
            <w:pPr>
              <w:pStyle w:val="ListParagraph"/>
              <w:ind w:left="0"/>
              <w:rPr>
                <w:b/>
                <w:bCs/>
              </w:rPr>
            </w:pPr>
          </w:p>
        </w:tc>
      </w:tr>
      <w:tr w:rsidR="00850175" w14:paraId="55FB37E4" w14:textId="77777777" w:rsidTr="00850175">
        <w:trPr>
          <w:jc w:val="center"/>
        </w:trPr>
        <w:tc>
          <w:tcPr>
            <w:tcW w:w="3655" w:type="dxa"/>
          </w:tcPr>
          <w:p w14:paraId="20201162" w14:textId="37D842DE" w:rsidR="00850175" w:rsidRDefault="00850175" w:rsidP="00931468">
            <w:pPr>
              <w:pStyle w:val="ListParagraph"/>
              <w:ind w:left="0"/>
              <w:rPr>
                <w:b/>
                <w:bCs/>
              </w:rPr>
            </w:pPr>
          </w:p>
        </w:tc>
        <w:tc>
          <w:tcPr>
            <w:tcW w:w="3655" w:type="dxa"/>
          </w:tcPr>
          <w:p w14:paraId="0947B1A7" w14:textId="5392C307" w:rsidR="00850175" w:rsidRDefault="00850175" w:rsidP="00931468">
            <w:pPr>
              <w:pStyle w:val="ListParagraph"/>
              <w:ind w:left="0"/>
              <w:rPr>
                <w:b/>
                <w:bCs/>
              </w:rPr>
            </w:pPr>
          </w:p>
        </w:tc>
      </w:tr>
      <w:tr w:rsidR="00850175" w14:paraId="3A36DBC0" w14:textId="77777777" w:rsidTr="00850175">
        <w:trPr>
          <w:jc w:val="center"/>
        </w:trPr>
        <w:tc>
          <w:tcPr>
            <w:tcW w:w="3655" w:type="dxa"/>
          </w:tcPr>
          <w:p w14:paraId="219C0344" w14:textId="41D4DFC4" w:rsidR="00850175" w:rsidRDefault="00850175" w:rsidP="00931468">
            <w:pPr>
              <w:pStyle w:val="ListParagraph"/>
              <w:ind w:left="0"/>
              <w:rPr>
                <w:b/>
                <w:bCs/>
              </w:rPr>
            </w:pPr>
          </w:p>
        </w:tc>
        <w:tc>
          <w:tcPr>
            <w:tcW w:w="3655" w:type="dxa"/>
          </w:tcPr>
          <w:p w14:paraId="79360E95" w14:textId="6177F738" w:rsidR="00850175" w:rsidRDefault="00850175" w:rsidP="00931468">
            <w:pPr>
              <w:pStyle w:val="ListParagraph"/>
              <w:ind w:left="0"/>
              <w:rPr>
                <w:b/>
                <w:bCs/>
              </w:rPr>
            </w:pPr>
          </w:p>
        </w:tc>
      </w:tr>
      <w:tr w:rsidR="00850175" w14:paraId="4F888AE6" w14:textId="77777777" w:rsidTr="00850175">
        <w:trPr>
          <w:jc w:val="center"/>
        </w:trPr>
        <w:tc>
          <w:tcPr>
            <w:tcW w:w="3655" w:type="dxa"/>
          </w:tcPr>
          <w:p w14:paraId="1DED0F1F" w14:textId="44768E3C" w:rsidR="00850175" w:rsidRDefault="00850175" w:rsidP="00931468">
            <w:pPr>
              <w:pStyle w:val="ListParagraph"/>
              <w:ind w:left="0"/>
              <w:rPr>
                <w:b/>
                <w:bCs/>
                <w:noProof/>
              </w:rPr>
            </w:pPr>
          </w:p>
        </w:tc>
        <w:tc>
          <w:tcPr>
            <w:tcW w:w="3655" w:type="dxa"/>
          </w:tcPr>
          <w:p w14:paraId="2A69D854" w14:textId="4E451C54" w:rsidR="00850175" w:rsidRDefault="00850175" w:rsidP="00931468">
            <w:pPr>
              <w:pStyle w:val="ListParagraph"/>
              <w:ind w:left="0"/>
              <w:rPr>
                <w:b/>
                <w:bCs/>
                <w:noProof/>
              </w:rPr>
            </w:pPr>
          </w:p>
        </w:tc>
      </w:tr>
      <w:tr w:rsidR="00850175" w14:paraId="60DC434B" w14:textId="77777777" w:rsidTr="00235350">
        <w:trPr>
          <w:jc w:val="center"/>
        </w:trPr>
        <w:tc>
          <w:tcPr>
            <w:tcW w:w="7310" w:type="dxa"/>
            <w:gridSpan w:val="2"/>
          </w:tcPr>
          <w:p w14:paraId="6046B1FD" w14:textId="6ED17D42" w:rsidR="00850175" w:rsidRDefault="00850175" w:rsidP="00850175">
            <w:pPr>
              <w:pStyle w:val="ListParagraph"/>
              <w:ind w:left="0"/>
              <w:jc w:val="center"/>
              <w:rPr>
                <w:b/>
                <w:bCs/>
                <w:noProof/>
              </w:rPr>
            </w:pPr>
          </w:p>
        </w:tc>
      </w:tr>
    </w:tbl>
    <w:p w14:paraId="01724C8E" w14:textId="6D0265AF" w:rsidR="00DD2659" w:rsidRDefault="00DD2659" w:rsidP="00931468">
      <w:pPr>
        <w:pStyle w:val="ListParagraph"/>
        <w:ind w:left="0"/>
        <w:rPr>
          <w:b/>
          <w:bCs/>
        </w:rPr>
      </w:pPr>
    </w:p>
    <w:p w14:paraId="5E10983B" w14:textId="1247DCE5" w:rsidR="00DD2659" w:rsidRPr="00931468" w:rsidRDefault="007409EB" w:rsidP="00931468">
      <w:pPr>
        <w:pStyle w:val="ListParagraph"/>
        <w:ind w:left="0"/>
        <w:jc w:val="center"/>
        <w:rPr>
          <w:b/>
          <w:bCs/>
        </w:rPr>
      </w:pPr>
      <w:r>
        <w:rPr>
          <w:noProof/>
        </w:rPr>
        <w:drawing>
          <wp:anchor distT="0" distB="0" distL="114300" distR="114300" simplePos="0" relativeHeight="251781120" behindDoc="0" locked="0" layoutInCell="1" allowOverlap="1" wp14:anchorId="79AAD603" wp14:editId="4427850C">
            <wp:simplePos x="0" y="0"/>
            <wp:positionH relativeFrom="column">
              <wp:posOffset>-142875</wp:posOffset>
            </wp:positionH>
            <wp:positionV relativeFrom="paragraph">
              <wp:posOffset>186055</wp:posOffset>
            </wp:positionV>
            <wp:extent cx="6315710" cy="3548777"/>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lide3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15710" cy="3548777"/>
                    </a:xfrm>
                    <a:prstGeom prst="rect">
                      <a:avLst/>
                    </a:prstGeom>
                    <a:ln>
                      <a:noFill/>
                    </a:ln>
                  </pic:spPr>
                </pic:pic>
              </a:graphicData>
            </a:graphic>
            <wp14:sizeRelH relativeFrom="margin">
              <wp14:pctWidth>0</wp14:pctWidth>
            </wp14:sizeRelH>
            <wp14:sizeRelV relativeFrom="margin">
              <wp14:pctHeight>0</wp14:pctHeight>
            </wp14:sizeRelV>
          </wp:anchor>
        </w:drawing>
      </w:r>
    </w:p>
    <w:p w14:paraId="7AC7391C" w14:textId="3FD2BA74" w:rsidR="00FB3756" w:rsidRDefault="00FB3756">
      <w:bookmarkStart w:id="16" w:name="_Toc16611416"/>
    </w:p>
    <w:bookmarkEnd w:id="16"/>
    <w:p w14:paraId="70DA064F" w14:textId="77777777" w:rsidR="00850175" w:rsidRDefault="00850175">
      <w:pPr>
        <w:spacing w:after="160" w:line="259" w:lineRule="auto"/>
        <w:rPr>
          <w:rFonts w:eastAsiaTheme="majorEastAsia" w:cstheme="minorHAnsi"/>
          <w:b/>
          <w:bCs/>
          <w:sz w:val="30"/>
          <w:szCs w:val="30"/>
        </w:rPr>
      </w:pPr>
      <w:r>
        <w:br w:type="page"/>
      </w:r>
    </w:p>
    <w:p w14:paraId="43DDA943" w14:textId="64C2A014" w:rsidR="00A25615" w:rsidRDefault="00A25615" w:rsidP="00BD141D">
      <w:r>
        <w:rPr>
          <w:noProof/>
        </w:rPr>
        <w:lastRenderedPageBreak/>
        <w:drawing>
          <wp:inline distT="0" distB="0" distL="0" distR="0" wp14:anchorId="5CA6CB6B" wp14:editId="54563765">
            <wp:extent cx="2675309" cy="1505585"/>
            <wp:effectExtent l="19050" t="19050" r="1079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 We Know What We Dont Know Course fonts embedded.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12554" cy="1526545"/>
                    </a:xfrm>
                    <a:prstGeom prst="rect">
                      <a:avLst/>
                    </a:prstGeom>
                    <a:ln>
                      <a:solidFill>
                        <a:schemeClr val="tx1"/>
                      </a:solidFill>
                    </a:ln>
                  </pic:spPr>
                </pic:pic>
              </a:graphicData>
            </a:graphic>
          </wp:inline>
        </w:drawing>
      </w:r>
      <w:r>
        <w:rPr>
          <w:noProof/>
        </w:rPr>
        <w:drawing>
          <wp:inline distT="0" distB="0" distL="0" distR="0" wp14:anchorId="19841043" wp14:editId="059E5E88">
            <wp:extent cx="2667000" cy="1500188"/>
            <wp:effectExtent l="19050" t="19050" r="19050" b="2413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lide1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85509" cy="1510599"/>
                    </a:xfrm>
                    <a:prstGeom prst="rect">
                      <a:avLst/>
                    </a:prstGeom>
                    <a:ln>
                      <a:solidFill>
                        <a:schemeClr val="tx1"/>
                      </a:solidFill>
                    </a:ln>
                  </pic:spPr>
                </pic:pic>
              </a:graphicData>
            </a:graphic>
          </wp:inline>
        </w:drawing>
      </w:r>
    </w:p>
    <w:p w14:paraId="741A9960" w14:textId="7233AF6C" w:rsidR="0029517A" w:rsidRDefault="0029517A" w:rsidP="0029517A">
      <w:pPr>
        <w:pStyle w:val="Heading3"/>
      </w:pPr>
      <w:bookmarkStart w:id="17" w:name="_Toc20241518"/>
      <w:r>
        <w:t>Exercise:</w:t>
      </w:r>
      <w:bookmarkEnd w:id="17"/>
    </w:p>
    <w:p w14:paraId="3B7AEC50" w14:textId="77777777" w:rsidR="0029517A" w:rsidRDefault="0029517A" w:rsidP="0029517A"/>
    <w:p w14:paraId="75C89D63" w14:textId="77777777" w:rsidR="0029517A" w:rsidRPr="00FB3756" w:rsidRDefault="0029517A" w:rsidP="0029517A">
      <w:pPr>
        <w:rPr>
          <w:b/>
          <w:bCs/>
          <w:sz w:val="28"/>
          <w:szCs w:val="28"/>
        </w:rPr>
      </w:pPr>
      <w:r w:rsidRPr="00FB3756">
        <w:rPr>
          <w:b/>
          <w:bCs/>
          <w:sz w:val="28"/>
          <w:szCs w:val="28"/>
        </w:rPr>
        <w:t>Is This Discrimination?</w:t>
      </w:r>
    </w:p>
    <w:p w14:paraId="509F5816" w14:textId="77777777" w:rsidR="0029517A" w:rsidRPr="00F72FCC" w:rsidRDefault="0029517A" w:rsidP="0029517A">
      <w:pPr>
        <w:pStyle w:val="Title"/>
      </w:pPr>
      <w:r w:rsidRPr="00F72FCC">
        <w:t>Exercise: Discriminatory Act or Not?</w:t>
      </w:r>
    </w:p>
    <w:p w14:paraId="0C032E3E" w14:textId="77777777" w:rsidR="0029517A" w:rsidRDefault="0029517A" w:rsidP="0029517A">
      <w:r w:rsidRPr="00F72FCC">
        <w:t>Answer “True” if you believe the action below is a discriminatory act and “False” if you believe it is not.  Remember your answer assumes the action is taken based on the person(s) being part of a federal, state and/or local protected class.</w:t>
      </w:r>
    </w:p>
    <w:p w14:paraId="5274D02B" w14:textId="77777777" w:rsidR="0029517A" w:rsidRDefault="0029517A" w:rsidP="0029517A">
      <w:pPr>
        <w:jc w:val="center"/>
      </w:pPr>
    </w:p>
    <w:tbl>
      <w:tblPr>
        <w:tblStyle w:val="TableGrid"/>
        <w:tblW w:w="10075" w:type="dxa"/>
        <w:tblLook w:val="04A0" w:firstRow="1" w:lastRow="0" w:firstColumn="1" w:lastColumn="0" w:noHBand="0" w:noVBand="1"/>
      </w:tblPr>
      <w:tblGrid>
        <w:gridCol w:w="1075"/>
        <w:gridCol w:w="9000"/>
      </w:tblGrid>
      <w:tr w:rsidR="0029517A" w:rsidRPr="00F72FCC" w14:paraId="2E647262" w14:textId="77777777" w:rsidTr="00881710">
        <w:trPr>
          <w:trHeight w:hRule="exact" w:val="802"/>
        </w:trPr>
        <w:tc>
          <w:tcPr>
            <w:tcW w:w="1075" w:type="dxa"/>
            <w:shd w:val="clear" w:color="auto" w:fill="D0CECE" w:themeFill="background2" w:themeFillShade="E6"/>
            <w:vAlign w:val="center"/>
          </w:tcPr>
          <w:p w14:paraId="79F7B26C" w14:textId="77777777" w:rsidR="0029517A" w:rsidRDefault="0029517A" w:rsidP="00AB2C1B">
            <w:pPr>
              <w:rPr>
                <w:sz w:val="28"/>
                <w:szCs w:val="28"/>
              </w:rPr>
            </w:pPr>
            <w:r w:rsidRPr="00F72FCC">
              <w:rPr>
                <w:sz w:val="28"/>
                <w:szCs w:val="28"/>
              </w:rPr>
              <w:t>True/</w:t>
            </w:r>
          </w:p>
          <w:p w14:paraId="2E84C73B" w14:textId="77777777" w:rsidR="0029517A" w:rsidRPr="00F72FCC" w:rsidRDefault="0029517A" w:rsidP="00AB2C1B">
            <w:pPr>
              <w:rPr>
                <w:sz w:val="28"/>
                <w:szCs w:val="28"/>
              </w:rPr>
            </w:pPr>
            <w:r w:rsidRPr="00F72FCC">
              <w:rPr>
                <w:sz w:val="28"/>
                <w:szCs w:val="28"/>
              </w:rPr>
              <w:t>False</w:t>
            </w:r>
          </w:p>
        </w:tc>
        <w:tc>
          <w:tcPr>
            <w:tcW w:w="9000" w:type="dxa"/>
            <w:shd w:val="clear" w:color="auto" w:fill="D0CECE" w:themeFill="background2" w:themeFillShade="E6"/>
            <w:vAlign w:val="center"/>
          </w:tcPr>
          <w:p w14:paraId="36DBEEC9" w14:textId="77777777" w:rsidR="0029517A" w:rsidRPr="00F72FCC" w:rsidRDefault="0029517A" w:rsidP="00AB2C1B">
            <w:pPr>
              <w:jc w:val="center"/>
              <w:rPr>
                <w:sz w:val="28"/>
                <w:szCs w:val="28"/>
              </w:rPr>
            </w:pPr>
            <w:r w:rsidRPr="00F72FCC">
              <w:rPr>
                <w:sz w:val="28"/>
                <w:szCs w:val="28"/>
              </w:rPr>
              <w:t>Action</w:t>
            </w:r>
          </w:p>
        </w:tc>
      </w:tr>
      <w:tr w:rsidR="0029517A" w:rsidRPr="00F72FCC" w14:paraId="7F15FF6C" w14:textId="77777777" w:rsidTr="00881710">
        <w:trPr>
          <w:trHeight w:val="576"/>
        </w:trPr>
        <w:tc>
          <w:tcPr>
            <w:tcW w:w="1075" w:type="dxa"/>
            <w:vAlign w:val="center"/>
          </w:tcPr>
          <w:p w14:paraId="5E84D984" w14:textId="70EBD7B8" w:rsidR="0029517A" w:rsidRPr="00212325" w:rsidRDefault="00881710" w:rsidP="00AB2C1B">
            <w:r w:rsidRPr="00212325">
              <w:t>T |</w:t>
            </w:r>
            <w:r w:rsidR="0029517A" w:rsidRPr="00212325">
              <w:t xml:space="preserve">   F</w:t>
            </w:r>
          </w:p>
        </w:tc>
        <w:tc>
          <w:tcPr>
            <w:tcW w:w="9000" w:type="dxa"/>
            <w:vAlign w:val="center"/>
          </w:tcPr>
          <w:p w14:paraId="29997479" w14:textId="77777777" w:rsidR="0029517A" w:rsidRPr="00212325" w:rsidRDefault="0029517A" w:rsidP="00AB2C1B">
            <w:r w:rsidRPr="00212325">
              <w:t>Refusing to sell or rent housing</w:t>
            </w:r>
          </w:p>
        </w:tc>
      </w:tr>
      <w:tr w:rsidR="0029517A" w:rsidRPr="00F72FCC" w14:paraId="4ED5A2BB" w14:textId="77777777" w:rsidTr="00881710">
        <w:trPr>
          <w:trHeight w:val="576"/>
        </w:trPr>
        <w:tc>
          <w:tcPr>
            <w:tcW w:w="1075" w:type="dxa"/>
            <w:vAlign w:val="center"/>
          </w:tcPr>
          <w:p w14:paraId="09F4DEA7" w14:textId="2E98F347" w:rsidR="0029517A" w:rsidRPr="00212325" w:rsidRDefault="00881710" w:rsidP="00AB2C1B">
            <w:r w:rsidRPr="00212325">
              <w:t>T |</w:t>
            </w:r>
            <w:r w:rsidR="0029517A" w:rsidRPr="00212325">
              <w:t xml:space="preserve">   F</w:t>
            </w:r>
          </w:p>
        </w:tc>
        <w:tc>
          <w:tcPr>
            <w:tcW w:w="9000" w:type="dxa"/>
            <w:vAlign w:val="center"/>
          </w:tcPr>
          <w:p w14:paraId="120E6F6F" w14:textId="77777777" w:rsidR="0029517A" w:rsidRPr="00212325" w:rsidRDefault="0029517A" w:rsidP="00AB2C1B">
            <w:r w:rsidRPr="00212325">
              <w:t>Refusing to negotiate for housing (unless limited by state agency law)</w:t>
            </w:r>
          </w:p>
        </w:tc>
      </w:tr>
      <w:tr w:rsidR="0029517A" w:rsidRPr="00F72FCC" w14:paraId="7E0B4F2D" w14:textId="77777777" w:rsidTr="00881710">
        <w:trPr>
          <w:trHeight w:val="576"/>
        </w:trPr>
        <w:tc>
          <w:tcPr>
            <w:tcW w:w="1075" w:type="dxa"/>
            <w:vAlign w:val="center"/>
          </w:tcPr>
          <w:p w14:paraId="74D0BC9E" w14:textId="3B6C0709" w:rsidR="0029517A" w:rsidRPr="00212325" w:rsidRDefault="00881710" w:rsidP="00AB2C1B">
            <w:r w:rsidRPr="00212325">
              <w:t>T |</w:t>
            </w:r>
            <w:r w:rsidR="0029517A" w:rsidRPr="00212325">
              <w:t xml:space="preserve">   F</w:t>
            </w:r>
          </w:p>
        </w:tc>
        <w:tc>
          <w:tcPr>
            <w:tcW w:w="9000" w:type="dxa"/>
            <w:vAlign w:val="center"/>
          </w:tcPr>
          <w:p w14:paraId="06E0EDB1" w14:textId="77777777" w:rsidR="0029517A" w:rsidRPr="00212325" w:rsidRDefault="0029517A" w:rsidP="00AB2C1B">
            <w:r w:rsidRPr="00212325">
              <w:t>Setting different terms, conditions or privileges for sale or rent of a dwelling</w:t>
            </w:r>
          </w:p>
        </w:tc>
      </w:tr>
      <w:tr w:rsidR="0029517A" w:rsidRPr="00F72FCC" w14:paraId="14CD0780" w14:textId="77777777" w:rsidTr="00881710">
        <w:trPr>
          <w:trHeight w:val="576"/>
        </w:trPr>
        <w:tc>
          <w:tcPr>
            <w:tcW w:w="1075" w:type="dxa"/>
            <w:vAlign w:val="center"/>
          </w:tcPr>
          <w:p w14:paraId="12E9742D" w14:textId="2CD66933" w:rsidR="0029517A" w:rsidRPr="00212325" w:rsidRDefault="00881710" w:rsidP="00AB2C1B">
            <w:r w:rsidRPr="00212325">
              <w:t>T |</w:t>
            </w:r>
            <w:r w:rsidR="0029517A" w:rsidRPr="00212325">
              <w:t xml:space="preserve">   F</w:t>
            </w:r>
          </w:p>
        </w:tc>
        <w:tc>
          <w:tcPr>
            <w:tcW w:w="9000" w:type="dxa"/>
            <w:vAlign w:val="center"/>
          </w:tcPr>
          <w:p w14:paraId="211A9B85" w14:textId="77777777" w:rsidR="0029517A" w:rsidRPr="00212325" w:rsidRDefault="0029517A" w:rsidP="00AB2C1B">
            <w:r w:rsidRPr="00212325">
              <w:t>Providing different housing services or facilities</w:t>
            </w:r>
          </w:p>
        </w:tc>
      </w:tr>
      <w:tr w:rsidR="0029517A" w:rsidRPr="00F72FCC" w14:paraId="3CF07501" w14:textId="77777777" w:rsidTr="00881710">
        <w:trPr>
          <w:trHeight w:val="576"/>
        </w:trPr>
        <w:tc>
          <w:tcPr>
            <w:tcW w:w="1075" w:type="dxa"/>
            <w:vAlign w:val="center"/>
          </w:tcPr>
          <w:p w14:paraId="18A5663C" w14:textId="4FF66329" w:rsidR="0029517A" w:rsidRPr="00212325" w:rsidRDefault="00881710" w:rsidP="00AB2C1B">
            <w:r w:rsidRPr="00212325">
              <w:t>T |</w:t>
            </w:r>
            <w:r w:rsidR="0029517A" w:rsidRPr="00212325">
              <w:t xml:space="preserve">   F</w:t>
            </w:r>
          </w:p>
        </w:tc>
        <w:tc>
          <w:tcPr>
            <w:tcW w:w="9000" w:type="dxa"/>
            <w:vAlign w:val="center"/>
          </w:tcPr>
          <w:p w14:paraId="1C4FD022" w14:textId="77777777" w:rsidR="0029517A" w:rsidRPr="00212325" w:rsidRDefault="0029517A" w:rsidP="00AB2C1B">
            <w:r w:rsidRPr="00212325">
              <w:t>Falsely denying that housing is available for inspection, sale or rental</w:t>
            </w:r>
          </w:p>
        </w:tc>
      </w:tr>
      <w:tr w:rsidR="0029517A" w:rsidRPr="00F72FCC" w14:paraId="4281EAF2" w14:textId="77777777" w:rsidTr="00881710">
        <w:trPr>
          <w:trHeight w:val="576"/>
        </w:trPr>
        <w:tc>
          <w:tcPr>
            <w:tcW w:w="1075" w:type="dxa"/>
            <w:vAlign w:val="center"/>
          </w:tcPr>
          <w:p w14:paraId="6FC57A3B" w14:textId="504DD375" w:rsidR="0029517A" w:rsidRPr="00212325" w:rsidRDefault="00881710" w:rsidP="00AB2C1B">
            <w:r w:rsidRPr="00212325">
              <w:t>T |</w:t>
            </w:r>
            <w:r w:rsidR="0029517A" w:rsidRPr="00212325">
              <w:t xml:space="preserve">   F</w:t>
            </w:r>
          </w:p>
        </w:tc>
        <w:tc>
          <w:tcPr>
            <w:tcW w:w="9000" w:type="dxa"/>
            <w:vAlign w:val="center"/>
          </w:tcPr>
          <w:p w14:paraId="05EF2598" w14:textId="77777777" w:rsidR="0029517A" w:rsidRPr="00212325" w:rsidRDefault="0029517A" w:rsidP="00AB2C1B">
            <w:r w:rsidRPr="00212325">
              <w:t>Persuading owners to sell or rent because of changes in neighborhood composition (aka, Blockbusting or panic selling)</w:t>
            </w:r>
          </w:p>
        </w:tc>
      </w:tr>
      <w:tr w:rsidR="0029517A" w:rsidRPr="00F72FCC" w14:paraId="1D94C40D" w14:textId="77777777" w:rsidTr="00881710">
        <w:trPr>
          <w:trHeight w:val="576"/>
        </w:trPr>
        <w:tc>
          <w:tcPr>
            <w:tcW w:w="1075" w:type="dxa"/>
            <w:vAlign w:val="center"/>
          </w:tcPr>
          <w:p w14:paraId="0D1F1EA2" w14:textId="6906CA51" w:rsidR="0029517A" w:rsidRPr="00212325" w:rsidRDefault="00881710" w:rsidP="00AB2C1B">
            <w:r w:rsidRPr="00212325">
              <w:t>T |</w:t>
            </w:r>
            <w:r w:rsidR="0029517A" w:rsidRPr="00212325">
              <w:t xml:space="preserve">   F</w:t>
            </w:r>
          </w:p>
        </w:tc>
        <w:tc>
          <w:tcPr>
            <w:tcW w:w="9000" w:type="dxa"/>
            <w:vAlign w:val="center"/>
          </w:tcPr>
          <w:p w14:paraId="7DE6E2B9" w14:textId="77777777" w:rsidR="0029517A" w:rsidRPr="00212325" w:rsidRDefault="0029517A" w:rsidP="00AB2C1B">
            <w:r w:rsidRPr="00212325">
              <w:t>Complying with buyers who specifically ask to see properties in neighborhoods where people share their racial/cultural background</w:t>
            </w:r>
          </w:p>
        </w:tc>
      </w:tr>
      <w:tr w:rsidR="0029517A" w:rsidRPr="00F72FCC" w14:paraId="133AFF05" w14:textId="77777777" w:rsidTr="00881710">
        <w:trPr>
          <w:trHeight w:val="576"/>
        </w:trPr>
        <w:tc>
          <w:tcPr>
            <w:tcW w:w="1075" w:type="dxa"/>
            <w:vAlign w:val="center"/>
          </w:tcPr>
          <w:p w14:paraId="6F31EF7A" w14:textId="5AD8C6B9" w:rsidR="0029517A" w:rsidRPr="00212325" w:rsidRDefault="00881710" w:rsidP="00AB2C1B">
            <w:r w:rsidRPr="00212325">
              <w:t>T |</w:t>
            </w:r>
            <w:r w:rsidR="0029517A" w:rsidRPr="00212325">
              <w:t xml:space="preserve">   F</w:t>
            </w:r>
          </w:p>
        </w:tc>
        <w:tc>
          <w:tcPr>
            <w:tcW w:w="9000" w:type="dxa"/>
            <w:vAlign w:val="center"/>
          </w:tcPr>
          <w:p w14:paraId="69BD0378" w14:textId="77777777" w:rsidR="0029517A" w:rsidRPr="00212325" w:rsidRDefault="0029517A" w:rsidP="00AB2C1B">
            <w:r w:rsidRPr="00212325">
              <w:t>Refusing to make mortgage loan to an otherwise qualified buyer</w:t>
            </w:r>
          </w:p>
        </w:tc>
      </w:tr>
      <w:tr w:rsidR="0029517A" w:rsidRPr="00F72FCC" w14:paraId="0475440F" w14:textId="77777777" w:rsidTr="00881710">
        <w:trPr>
          <w:trHeight w:val="576"/>
        </w:trPr>
        <w:tc>
          <w:tcPr>
            <w:tcW w:w="1075" w:type="dxa"/>
            <w:vAlign w:val="center"/>
          </w:tcPr>
          <w:p w14:paraId="59560FEC" w14:textId="1A0A77FD" w:rsidR="0029517A" w:rsidRPr="00212325" w:rsidRDefault="00881710" w:rsidP="00AB2C1B">
            <w:r w:rsidRPr="00212325">
              <w:t>T |</w:t>
            </w:r>
            <w:r w:rsidR="0029517A" w:rsidRPr="00212325">
              <w:t xml:space="preserve">   F</w:t>
            </w:r>
          </w:p>
        </w:tc>
        <w:tc>
          <w:tcPr>
            <w:tcW w:w="9000" w:type="dxa"/>
            <w:vAlign w:val="center"/>
          </w:tcPr>
          <w:p w14:paraId="55ADB7E9" w14:textId="77777777" w:rsidR="0029517A" w:rsidRPr="00212325" w:rsidRDefault="0029517A" w:rsidP="00AB2C1B">
            <w:r w:rsidRPr="00212325">
              <w:t>Suggesting a particular kind of mortgage on the basis of race, culture, religion, etc.</w:t>
            </w:r>
          </w:p>
        </w:tc>
      </w:tr>
      <w:tr w:rsidR="0029517A" w:rsidRPr="00F72FCC" w14:paraId="72737563" w14:textId="77777777" w:rsidTr="00881710">
        <w:trPr>
          <w:trHeight w:val="576"/>
        </w:trPr>
        <w:tc>
          <w:tcPr>
            <w:tcW w:w="1075" w:type="dxa"/>
            <w:vAlign w:val="center"/>
          </w:tcPr>
          <w:p w14:paraId="21C0A1D5" w14:textId="742A07C8" w:rsidR="0029517A" w:rsidRPr="00212325" w:rsidRDefault="00881710" w:rsidP="00AB2C1B">
            <w:r w:rsidRPr="00212325">
              <w:t>T |</w:t>
            </w:r>
            <w:r w:rsidR="0029517A" w:rsidRPr="00212325">
              <w:t xml:space="preserve">   F</w:t>
            </w:r>
          </w:p>
        </w:tc>
        <w:tc>
          <w:tcPr>
            <w:tcW w:w="9000" w:type="dxa"/>
            <w:vAlign w:val="center"/>
          </w:tcPr>
          <w:p w14:paraId="760D2C90" w14:textId="77777777" w:rsidR="0029517A" w:rsidRPr="00212325" w:rsidRDefault="0029517A" w:rsidP="00AB2C1B">
            <w:r w:rsidRPr="00212325">
              <w:t>Imposing different terms or conditions on a loan (such as interest rates, points or fees)</w:t>
            </w:r>
          </w:p>
        </w:tc>
      </w:tr>
      <w:tr w:rsidR="0029517A" w:rsidRPr="00F72FCC" w14:paraId="6C820E89" w14:textId="77777777" w:rsidTr="00881710">
        <w:trPr>
          <w:trHeight w:val="576"/>
        </w:trPr>
        <w:tc>
          <w:tcPr>
            <w:tcW w:w="1075" w:type="dxa"/>
            <w:vAlign w:val="center"/>
          </w:tcPr>
          <w:p w14:paraId="526B5884" w14:textId="4E5D10E9" w:rsidR="0029517A" w:rsidRPr="00212325" w:rsidRDefault="00881710" w:rsidP="00AB2C1B">
            <w:r w:rsidRPr="00212325">
              <w:t>T |</w:t>
            </w:r>
            <w:r w:rsidR="0029517A" w:rsidRPr="00212325">
              <w:t xml:space="preserve">   F</w:t>
            </w:r>
          </w:p>
        </w:tc>
        <w:tc>
          <w:tcPr>
            <w:tcW w:w="9000" w:type="dxa"/>
            <w:vAlign w:val="center"/>
          </w:tcPr>
          <w:p w14:paraId="7B2F9C09" w14:textId="77777777" w:rsidR="0029517A" w:rsidRPr="00212325" w:rsidRDefault="0029517A" w:rsidP="00AB2C1B">
            <w:r w:rsidRPr="00212325">
              <w:t>Advertising or making a statement that indicates a limitation or preference connected with the sale or rental of housing</w:t>
            </w:r>
          </w:p>
        </w:tc>
      </w:tr>
    </w:tbl>
    <w:p w14:paraId="6B3D9E66" w14:textId="6431C796" w:rsidR="00FB3756" w:rsidRDefault="00FB3756" w:rsidP="00881710">
      <w:pPr>
        <w:jc w:val="center"/>
      </w:pPr>
      <w:r>
        <w:br w:type="page"/>
      </w:r>
    </w:p>
    <w:p w14:paraId="488EB608" w14:textId="14641A5E" w:rsidR="00F50F71" w:rsidRDefault="00A25615" w:rsidP="00FA3ABC">
      <w:pPr>
        <w:jc w:val="center"/>
      </w:pPr>
      <w:bookmarkStart w:id="18" w:name="_Toc16611425"/>
      <w:r>
        <w:rPr>
          <w:noProof/>
        </w:rPr>
        <w:lastRenderedPageBreak/>
        <w:drawing>
          <wp:inline distT="0" distB="0" distL="0" distR="0" wp14:anchorId="74506896" wp14:editId="07201E9F">
            <wp:extent cx="5149770" cy="2895600"/>
            <wp:effectExtent l="19050" t="19050" r="13335" b="190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lide3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59590" cy="2901122"/>
                    </a:xfrm>
                    <a:prstGeom prst="rect">
                      <a:avLst/>
                    </a:prstGeom>
                    <a:ln>
                      <a:solidFill>
                        <a:schemeClr val="tx1"/>
                      </a:solidFill>
                    </a:ln>
                  </pic:spPr>
                </pic:pic>
              </a:graphicData>
            </a:graphic>
          </wp:inline>
        </w:drawing>
      </w:r>
    </w:p>
    <w:p w14:paraId="2F3BE37D" w14:textId="11FF714F" w:rsidR="008B68EB" w:rsidRDefault="008B68EB" w:rsidP="008B68EB">
      <w:pPr>
        <w:pStyle w:val="Heading3"/>
      </w:pPr>
      <w:bookmarkStart w:id="19" w:name="_Toc20241519"/>
      <w:r>
        <w:t>Group Discussion: The Sting of Discrimination</w:t>
      </w:r>
      <w:bookmarkEnd w:id="19"/>
    </w:p>
    <w:p w14:paraId="4E9A6CCF" w14:textId="77777777" w:rsidR="008B68EB" w:rsidRDefault="008B68EB" w:rsidP="008B68EB"/>
    <w:p w14:paraId="37A5FF4F" w14:textId="77777777" w:rsidR="008B68EB" w:rsidRPr="007440B7" w:rsidRDefault="008B68EB" w:rsidP="008B68EB">
      <w:pPr>
        <w:pStyle w:val="Title"/>
      </w:pPr>
      <w:r w:rsidRPr="00995E88">
        <w:t>Co</w:t>
      </w:r>
      <w:r w:rsidRPr="007440B7">
        <w:t>urt to Reconsider Fair Housing Lawsuit </w:t>
      </w:r>
    </w:p>
    <w:p w14:paraId="76404BF8" w14:textId="77777777" w:rsidR="008B68EB" w:rsidRPr="007440B7" w:rsidRDefault="008B68EB" w:rsidP="008B68EB">
      <w:pPr>
        <w:rPr>
          <w:sz w:val="28"/>
          <w:szCs w:val="28"/>
        </w:rPr>
      </w:pPr>
      <w:r w:rsidRPr="00F72FCC">
        <w:rPr>
          <w:rStyle w:val="date-display-single"/>
          <w:sz w:val="28"/>
          <w:szCs w:val="28"/>
        </w:rPr>
        <w:t>August 28, 2013</w:t>
      </w:r>
      <w:r>
        <w:rPr>
          <w:sz w:val="28"/>
          <w:szCs w:val="28"/>
        </w:rPr>
        <w:t xml:space="preserve">   </w:t>
      </w:r>
      <w:hyperlink r:id="rId45" w:history="1">
        <w:r w:rsidRPr="00F72FCC">
          <w:rPr>
            <w:rStyle w:val="Hyperlink"/>
            <w:color w:val="auto"/>
            <w:sz w:val="28"/>
            <w:szCs w:val="28"/>
          </w:rPr>
          <w:t>Fair Housing Act</w:t>
        </w:r>
      </w:hyperlink>
    </w:p>
    <w:p w14:paraId="1BAF53DE" w14:textId="77777777" w:rsidR="008B68EB" w:rsidRPr="007440B7" w:rsidRDefault="008B68EB" w:rsidP="008B68EB">
      <w:pPr>
        <w:spacing w:after="360"/>
        <w:rPr>
          <w:color w:val="231B18"/>
          <w:sz w:val="22"/>
          <w:szCs w:val="22"/>
        </w:rPr>
      </w:pPr>
      <w:r w:rsidRPr="007440B7">
        <w:rPr>
          <w:color w:val="231B18"/>
          <w:sz w:val="22"/>
          <w:szCs w:val="22"/>
        </w:rPr>
        <w:t>A federal appeals court examined whether an ad for a rental unit claiming that the unit was a “great bachelor pad” violated the federal Fair Housing Act (“FHA”).</w:t>
      </w:r>
    </w:p>
    <w:p w14:paraId="30313F58" w14:textId="1BA4FD72" w:rsidR="008B68EB" w:rsidRPr="007440B7" w:rsidRDefault="008B68EB" w:rsidP="008B68EB">
      <w:pPr>
        <w:spacing w:after="360"/>
        <w:rPr>
          <w:color w:val="231B18"/>
          <w:sz w:val="22"/>
          <w:szCs w:val="22"/>
        </w:rPr>
      </w:pPr>
      <w:r w:rsidRPr="007440B7">
        <w:rPr>
          <w:color w:val="231B18"/>
          <w:sz w:val="22"/>
          <w:szCs w:val="22"/>
        </w:rPr>
        <w:t>In 2009, Rachel Underwood, a listing representative for the property management firm The Connor Group (“Property Manager”), placed an advertisement (“Ad”) for a unit on Craigslist that stated, in relevant part: “Great Bachelor Pad!  Our one-bedroom apartments are a great bachelor pad for any single man looking to hook up…”</w:t>
      </w:r>
    </w:p>
    <w:p w14:paraId="6C57E8AF" w14:textId="77777777" w:rsidR="008B68EB" w:rsidRPr="007440B7" w:rsidRDefault="008B68EB" w:rsidP="008B68EB">
      <w:pPr>
        <w:spacing w:after="360"/>
        <w:rPr>
          <w:color w:val="231B18"/>
          <w:sz w:val="22"/>
          <w:szCs w:val="22"/>
        </w:rPr>
      </w:pPr>
      <w:r w:rsidRPr="007440B7">
        <w:rPr>
          <w:color w:val="231B18"/>
          <w:sz w:val="22"/>
          <w:szCs w:val="22"/>
        </w:rPr>
        <w:t>In 2010, the Miami Valley Fair Housing Center (“Housing Center”) filed a lawsuit against the Property Manager, alleging that Underwood’s ad and thirteen other ads violated the FHA as well as the Ohio state fair housing laws (the Housing Center later dismissed the other 13 ads from the lawsuit).</w:t>
      </w:r>
    </w:p>
    <w:p w14:paraId="038679FD" w14:textId="77777777" w:rsidR="008B68EB" w:rsidRPr="007440B7" w:rsidRDefault="008B68EB" w:rsidP="008B68EB">
      <w:pPr>
        <w:spacing w:after="360"/>
        <w:rPr>
          <w:color w:val="231B18"/>
          <w:sz w:val="22"/>
          <w:szCs w:val="22"/>
        </w:rPr>
      </w:pPr>
      <w:r w:rsidRPr="007440B7">
        <w:rPr>
          <w:color w:val="231B18"/>
          <w:sz w:val="22"/>
          <w:szCs w:val="22"/>
        </w:rPr>
        <w:t>The FHA makes it illegal to “make, print, or publish, or cause to be made, printed, or published any…advertisement, with respect to the sale or rental of a dwelling that indicates any preference, limitation, or discrimination based on race, color, religion, sex, handicap, familial status, or national origin.”  This court uses the “ordinary reader” test to determine whether an ad violates the FHA, and this test focuses on whether the ad would suggest to an ordinary read that a particular group is “preferred or dis-preferred” for housing because of a prohibited factor in the statute.</w:t>
      </w:r>
    </w:p>
    <w:p w14:paraId="59028E7D" w14:textId="77777777" w:rsidR="008B68EB" w:rsidRPr="007440B7" w:rsidRDefault="008B68EB" w:rsidP="008B68EB">
      <w:pPr>
        <w:spacing w:after="360"/>
        <w:rPr>
          <w:color w:val="231B18"/>
          <w:sz w:val="22"/>
          <w:szCs w:val="22"/>
        </w:rPr>
      </w:pPr>
      <w:r w:rsidRPr="007440B7">
        <w:rPr>
          <w:color w:val="231B18"/>
          <w:sz w:val="22"/>
          <w:szCs w:val="22"/>
        </w:rPr>
        <w:t>The Housing Center argued that the Ad was facially discriminatory to both families and women.  The case went to trial, and the jury found in favor of the Property Manager.  The Housing Center appealed the verdict.</w:t>
      </w:r>
    </w:p>
    <w:p w14:paraId="5221385C" w14:textId="77777777" w:rsidR="008B68EB" w:rsidRPr="007440B7" w:rsidRDefault="008B68EB" w:rsidP="008B68EB">
      <w:pPr>
        <w:spacing w:after="360"/>
        <w:rPr>
          <w:color w:val="231B18"/>
          <w:sz w:val="22"/>
          <w:szCs w:val="22"/>
        </w:rPr>
      </w:pPr>
      <w:r w:rsidRPr="007440B7">
        <w:rPr>
          <w:color w:val="231B18"/>
          <w:sz w:val="22"/>
          <w:szCs w:val="22"/>
        </w:rPr>
        <w:t xml:space="preserve">The United States Court of Appeals for the Sixth Circuit partially reversed the lower court and ordered a new trial.   The Housing Center challenged the instructions that the trial court gave to the jury about the type of advertisement that would violate the FHA.  The instructions given to the jury stated that if the </w:t>
      </w:r>
      <w:r w:rsidRPr="007440B7">
        <w:rPr>
          <w:color w:val="231B18"/>
          <w:sz w:val="22"/>
          <w:szCs w:val="22"/>
        </w:rPr>
        <w:lastRenderedPageBreak/>
        <w:t>Ad suggested to the renter that the property was suitable for him/her, then the ad would not violate the FHA.</w:t>
      </w:r>
    </w:p>
    <w:p w14:paraId="5F7C114A" w14:textId="77777777" w:rsidR="008B68EB" w:rsidRPr="007440B7" w:rsidRDefault="008B68EB" w:rsidP="008B68EB">
      <w:pPr>
        <w:spacing w:after="360"/>
        <w:rPr>
          <w:color w:val="231B18"/>
          <w:sz w:val="22"/>
          <w:szCs w:val="22"/>
        </w:rPr>
      </w:pPr>
      <w:r w:rsidRPr="007440B7">
        <w:rPr>
          <w:color w:val="231B18"/>
          <w:sz w:val="22"/>
          <w:szCs w:val="22"/>
        </w:rPr>
        <w:t>The court ruled that the jury instructions had not properly described the “ordinary reader” standard, causing prejudice to the Housing Center that required reversal of the jury verdict and a new trial.  The jury instruction focused on the renter’s suitability, which is not the correct focus and could find ads permissible that violate the FHA, such as an ad stating that the property was “great for people who like white neighbors”.  In fact, the jury could have only reached one conclusion when looking at the trial court’s instructions, since the ad suggested that the apartment was suitable for a particular type of renter, a single man.  Because the instructions were so erroneous, they caused prejudice to the Housing Center and so required the court to order a new trial.  Thus, the court reversed the trial court and sent the case back to the lower court for further proceedings.</w:t>
      </w:r>
    </w:p>
    <w:p w14:paraId="744ABC49" w14:textId="328E16C2" w:rsidR="00A25615" w:rsidRDefault="008B68EB" w:rsidP="003D24EA">
      <w:pPr>
        <w:spacing w:after="360"/>
        <w:rPr>
          <w:color w:val="231B18"/>
          <w:sz w:val="18"/>
          <w:szCs w:val="18"/>
        </w:rPr>
      </w:pPr>
      <w:r w:rsidRPr="007440B7">
        <w:rPr>
          <w:rStyle w:val="Strong"/>
          <w:i/>
          <w:iCs/>
          <w:color w:val="231B18"/>
          <w:sz w:val="18"/>
          <w:szCs w:val="18"/>
        </w:rPr>
        <w:t xml:space="preserve">Miami Valley Fair </w:t>
      </w:r>
      <w:proofErr w:type="spellStart"/>
      <w:r w:rsidRPr="007440B7">
        <w:rPr>
          <w:rStyle w:val="Strong"/>
          <w:i/>
          <w:iCs/>
          <w:color w:val="231B18"/>
          <w:sz w:val="18"/>
          <w:szCs w:val="18"/>
        </w:rPr>
        <w:t>Hous</w:t>
      </w:r>
      <w:proofErr w:type="spellEnd"/>
      <w:r w:rsidRPr="007440B7">
        <w:rPr>
          <w:rStyle w:val="Strong"/>
          <w:i/>
          <w:iCs/>
          <w:color w:val="231B18"/>
          <w:sz w:val="18"/>
          <w:szCs w:val="18"/>
        </w:rPr>
        <w:t>. Ctr., Inc. v. Connor Grp.</w:t>
      </w:r>
      <w:r w:rsidRPr="007440B7">
        <w:rPr>
          <w:color w:val="231B18"/>
          <w:sz w:val="18"/>
          <w:szCs w:val="18"/>
        </w:rPr>
        <w:t>, No. 12-3284, 2013 WL 3968768 (6th Cir. Aug. 5, 2013).  [This is a citation to a Westlaw document.  Westlaw is a subscription, online legal research service.  If an official reporter citation should become available for this case, the citation will be updated to reflect this information</w:t>
      </w:r>
    </w:p>
    <w:p w14:paraId="100BEC91" w14:textId="77777777" w:rsidR="00A25615" w:rsidRDefault="00A25615" w:rsidP="003D24EA">
      <w:pPr>
        <w:spacing w:after="360"/>
        <w:rPr>
          <w:color w:val="231B18"/>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25615" w14:paraId="1A56F87E" w14:textId="77777777" w:rsidTr="00A25615">
        <w:tc>
          <w:tcPr>
            <w:tcW w:w="9350" w:type="dxa"/>
            <w:tcBorders>
              <w:top w:val="single" w:sz="4" w:space="0" w:color="auto"/>
              <w:bottom w:val="single" w:sz="4" w:space="0" w:color="auto"/>
            </w:tcBorders>
          </w:tcPr>
          <w:p w14:paraId="038B8416" w14:textId="77777777" w:rsidR="00A25615" w:rsidRDefault="00A25615" w:rsidP="003D24EA">
            <w:pPr>
              <w:spacing w:after="360"/>
              <w:rPr>
                <w:color w:val="231B18"/>
                <w:sz w:val="18"/>
                <w:szCs w:val="18"/>
              </w:rPr>
            </w:pPr>
          </w:p>
        </w:tc>
      </w:tr>
      <w:tr w:rsidR="00A25615" w14:paraId="10CF04C5" w14:textId="77777777" w:rsidTr="00A25615">
        <w:tc>
          <w:tcPr>
            <w:tcW w:w="9350" w:type="dxa"/>
            <w:tcBorders>
              <w:top w:val="single" w:sz="4" w:space="0" w:color="auto"/>
              <w:bottom w:val="single" w:sz="4" w:space="0" w:color="auto"/>
            </w:tcBorders>
          </w:tcPr>
          <w:p w14:paraId="1587AB9B" w14:textId="77777777" w:rsidR="00A25615" w:rsidRDefault="00A25615" w:rsidP="003D24EA">
            <w:pPr>
              <w:spacing w:after="360"/>
              <w:rPr>
                <w:color w:val="231B18"/>
                <w:sz w:val="18"/>
                <w:szCs w:val="18"/>
              </w:rPr>
            </w:pPr>
          </w:p>
        </w:tc>
      </w:tr>
      <w:tr w:rsidR="00A25615" w14:paraId="445EB964" w14:textId="77777777" w:rsidTr="00A25615">
        <w:tc>
          <w:tcPr>
            <w:tcW w:w="9350" w:type="dxa"/>
            <w:tcBorders>
              <w:top w:val="single" w:sz="4" w:space="0" w:color="auto"/>
              <w:bottom w:val="single" w:sz="4" w:space="0" w:color="auto"/>
            </w:tcBorders>
          </w:tcPr>
          <w:p w14:paraId="70F6BA87" w14:textId="77777777" w:rsidR="00A25615" w:rsidRDefault="00A25615" w:rsidP="003D24EA">
            <w:pPr>
              <w:spacing w:after="360"/>
              <w:rPr>
                <w:color w:val="231B18"/>
                <w:sz w:val="18"/>
                <w:szCs w:val="18"/>
              </w:rPr>
            </w:pPr>
          </w:p>
        </w:tc>
      </w:tr>
      <w:tr w:rsidR="00A25615" w14:paraId="37EE590E" w14:textId="77777777" w:rsidTr="00A25615">
        <w:tc>
          <w:tcPr>
            <w:tcW w:w="9350" w:type="dxa"/>
            <w:tcBorders>
              <w:top w:val="single" w:sz="4" w:space="0" w:color="auto"/>
              <w:bottom w:val="single" w:sz="4" w:space="0" w:color="auto"/>
            </w:tcBorders>
          </w:tcPr>
          <w:p w14:paraId="00FAFDFC" w14:textId="77777777" w:rsidR="00A25615" w:rsidRDefault="00A25615" w:rsidP="003D24EA">
            <w:pPr>
              <w:spacing w:after="360"/>
              <w:rPr>
                <w:color w:val="231B18"/>
                <w:sz w:val="18"/>
                <w:szCs w:val="18"/>
              </w:rPr>
            </w:pPr>
          </w:p>
        </w:tc>
      </w:tr>
      <w:tr w:rsidR="00A25615" w14:paraId="6FC7F337" w14:textId="77777777" w:rsidTr="00A25615">
        <w:tc>
          <w:tcPr>
            <w:tcW w:w="9350" w:type="dxa"/>
            <w:tcBorders>
              <w:top w:val="single" w:sz="4" w:space="0" w:color="auto"/>
              <w:bottom w:val="single" w:sz="4" w:space="0" w:color="auto"/>
            </w:tcBorders>
          </w:tcPr>
          <w:p w14:paraId="4DDB43E1" w14:textId="77777777" w:rsidR="00A25615" w:rsidRDefault="00A25615" w:rsidP="003D24EA">
            <w:pPr>
              <w:spacing w:after="360"/>
              <w:rPr>
                <w:color w:val="231B18"/>
                <w:sz w:val="18"/>
                <w:szCs w:val="18"/>
              </w:rPr>
            </w:pPr>
          </w:p>
        </w:tc>
      </w:tr>
      <w:tr w:rsidR="00A25615" w14:paraId="45FA298D" w14:textId="77777777" w:rsidTr="00A25615">
        <w:tc>
          <w:tcPr>
            <w:tcW w:w="9350" w:type="dxa"/>
            <w:tcBorders>
              <w:top w:val="single" w:sz="4" w:space="0" w:color="auto"/>
              <w:bottom w:val="single" w:sz="4" w:space="0" w:color="auto"/>
            </w:tcBorders>
          </w:tcPr>
          <w:p w14:paraId="64CA7512" w14:textId="77777777" w:rsidR="00A25615" w:rsidRDefault="00A25615" w:rsidP="003D24EA">
            <w:pPr>
              <w:spacing w:after="360"/>
              <w:rPr>
                <w:color w:val="231B18"/>
                <w:sz w:val="18"/>
                <w:szCs w:val="18"/>
              </w:rPr>
            </w:pPr>
          </w:p>
        </w:tc>
      </w:tr>
      <w:tr w:rsidR="00A25615" w14:paraId="3AD431ED" w14:textId="77777777" w:rsidTr="00A25615">
        <w:tc>
          <w:tcPr>
            <w:tcW w:w="9350" w:type="dxa"/>
            <w:tcBorders>
              <w:top w:val="single" w:sz="4" w:space="0" w:color="auto"/>
              <w:bottom w:val="single" w:sz="4" w:space="0" w:color="auto"/>
            </w:tcBorders>
          </w:tcPr>
          <w:p w14:paraId="2918E349" w14:textId="77777777" w:rsidR="00A25615" w:rsidRDefault="00A25615" w:rsidP="003D24EA">
            <w:pPr>
              <w:spacing w:after="360"/>
              <w:rPr>
                <w:color w:val="231B18"/>
                <w:sz w:val="18"/>
                <w:szCs w:val="18"/>
              </w:rPr>
            </w:pPr>
          </w:p>
        </w:tc>
      </w:tr>
      <w:tr w:rsidR="00A25615" w14:paraId="0DB794A3" w14:textId="77777777" w:rsidTr="00A25615">
        <w:tc>
          <w:tcPr>
            <w:tcW w:w="9350" w:type="dxa"/>
            <w:tcBorders>
              <w:top w:val="single" w:sz="4" w:space="0" w:color="auto"/>
              <w:bottom w:val="single" w:sz="4" w:space="0" w:color="auto"/>
            </w:tcBorders>
          </w:tcPr>
          <w:p w14:paraId="798C12BB" w14:textId="77777777" w:rsidR="00A25615" w:rsidRDefault="00A25615" w:rsidP="003D24EA">
            <w:pPr>
              <w:spacing w:after="360"/>
              <w:rPr>
                <w:color w:val="231B18"/>
                <w:sz w:val="18"/>
                <w:szCs w:val="18"/>
              </w:rPr>
            </w:pPr>
          </w:p>
        </w:tc>
      </w:tr>
      <w:tr w:rsidR="00A25615" w14:paraId="452C7D44" w14:textId="77777777" w:rsidTr="00A25615">
        <w:tc>
          <w:tcPr>
            <w:tcW w:w="9350" w:type="dxa"/>
            <w:tcBorders>
              <w:top w:val="single" w:sz="4" w:space="0" w:color="auto"/>
              <w:bottom w:val="single" w:sz="4" w:space="0" w:color="auto"/>
            </w:tcBorders>
          </w:tcPr>
          <w:p w14:paraId="0EDCBC32" w14:textId="77777777" w:rsidR="00A25615" w:rsidRDefault="00A25615" w:rsidP="003D24EA">
            <w:pPr>
              <w:spacing w:after="360"/>
              <w:rPr>
                <w:color w:val="231B18"/>
                <w:sz w:val="18"/>
                <w:szCs w:val="18"/>
              </w:rPr>
            </w:pPr>
          </w:p>
        </w:tc>
      </w:tr>
      <w:tr w:rsidR="00A25615" w14:paraId="1FE23ECB" w14:textId="77777777" w:rsidTr="00A25615">
        <w:tc>
          <w:tcPr>
            <w:tcW w:w="9350" w:type="dxa"/>
            <w:tcBorders>
              <w:top w:val="single" w:sz="4" w:space="0" w:color="auto"/>
              <w:bottom w:val="single" w:sz="4" w:space="0" w:color="auto"/>
            </w:tcBorders>
          </w:tcPr>
          <w:p w14:paraId="48813530" w14:textId="77777777" w:rsidR="00A25615" w:rsidRDefault="00A25615" w:rsidP="003D24EA">
            <w:pPr>
              <w:spacing w:after="360"/>
              <w:rPr>
                <w:color w:val="231B18"/>
                <w:sz w:val="18"/>
                <w:szCs w:val="18"/>
              </w:rPr>
            </w:pPr>
          </w:p>
        </w:tc>
      </w:tr>
      <w:tr w:rsidR="00A25615" w14:paraId="220CCC7E" w14:textId="77777777" w:rsidTr="00A25615">
        <w:tc>
          <w:tcPr>
            <w:tcW w:w="9350" w:type="dxa"/>
            <w:tcBorders>
              <w:top w:val="single" w:sz="4" w:space="0" w:color="auto"/>
              <w:bottom w:val="single" w:sz="4" w:space="0" w:color="auto"/>
            </w:tcBorders>
          </w:tcPr>
          <w:p w14:paraId="3349674D" w14:textId="77777777" w:rsidR="00A25615" w:rsidRDefault="00A25615" w:rsidP="003D24EA">
            <w:pPr>
              <w:spacing w:after="360"/>
              <w:rPr>
                <w:color w:val="231B18"/>
                <w:sz w:val="18"/>
                <w:szCs w:val="18"/>
              </w:rPr>
            </w:pPr>
          </w:p>
        </w:tc>
      </w:tr>
      <w:tr w:rsidR="00A25615" w14:paraId="51320F60" w14:textId="77777777" w:rsidTr="00A25615">
        <w:tc>
          <w:tcPr>
            <w:tcW w:w="9350" w:type="dxa"/>
            <w:tcBorders>
              <w:top w:val="single" w:sz="4" w:space="0" w:color="auto"/>
              <w:bottom w:val="single" w:sz="4" w:space="0" w:color="auto"/>
            </w:tcBorders>
          </w:tcPr>
          <w:p w14:paraId="093BAB94" w14:textId="77777777" w:rsidR="00A25615" w:rsidRDefault="00A25615" w:rsidP="003D24EA">
            <w:pPr>
              <w:spacing w:after="360"/>
              <w:rPr>
                <w:color w:val="231B18"/>
                <w:sz w:val="18"/>
                <w:szCs w:val="18"/>
              </w:rPr>
            </w:pPr>
          </w:p>
        </w:tc>
      </w:tr>
      <w:tr w:rsidR="00A25615" w14:paraId="60C3C705" w14:textId="77777777" w:rsidTr="00A25615">
        <w:tc>
          <w:tcPr>
            <w:tcW w:w="9350" w:type="dxa"/>
            <w:tcBorders>
              <w:top w:val="single" w:sz="4" w:space="0" w:color="auto"/>
            </w:tcBorders>
          </w:tcPr>
          <w:p w14:paraId="159719C1" w14:textId="77777777" w:rsidR="00A25615" w:rsidRDefault="00A25615" w:rsidP="003D24EA">
            <w:pPr>
              <w:spacing w:after="360"/>
              <w:rPr>
                <w:color w:val="231B18"/>
                <w:sz w:val="18"/>
                <w:szCs w:val="18"/>
              </w:rPr>
            </w:pPr>
          </w:p>
        </w:tc>
      </w:tr>
    </w:tbl>
    <w:p w14:paraId="7145D3A6" w14:textId="77777777" w:rsidR="00D429B9" w:rsidRDefault="00D429B9" w:rsidP="00D429B9"/>
    <w:p w14:paraId="7E1BB63B" w14:textId="6307A5E6" w:rsidR="00D429B9" w:rsidRDefault="00D429B9" w:rsidP="008B68EB">
      <w:pPr>
        <w:jc w:val="center"/>
      </w:pPr>
      <w:r>
        <w:rPr>
          <w:noProof/>
        </w:rPr>
        <w:lastRenderedPageBreak/>
        <w:drawing>
          <wp:inline distT="0" distB="0" distL="0" distR="0" wp14:anchorId="3774446B" wp14:editId="02718AE0">
            <wp:extent cx="4830865" cy="2714625"/>
            <wp:effectExtent l="19050" t="19050" r="2730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lide3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46055" cy="2723161"/>
                    </a:xfrm>
                    <a:prstGeom prst="rect">
                      <a:avLst/>
                    </a:prstGeom>
                    <a:ln>
                      <a:solidFill>
                        <a:schemeClr val="tx1"/>
                      </a:solidFill>
                    </a:ln>
                  </pic:spPr>
                </pic:pic>
              </a:graphicData>
            </a:graphic>
          </wp:inline>
        </w:drawing>
      </w:r>
    </w:p>
    <w:p w14:paraId="49A53C50" w14:textId="77777777" w:rsidR="00D429B9" w:rsidRDefault="00D429B9" w:rsidP="00D429B9"/>
    <w:p w14:paraId="318C1C50" w14:textId="570BF41F" w:rsidR="008B68EB" w:rsidRDefault="008B68EB" w:rsidP="00D429B9">
      <w:pPr>
        <w:jc w:val="center"/>
      </w:pPr>
      <w:r>
        <w:rPr>
          <w:noProof/>
        </w:rPr>
        <w:drawing>
          <wp:inline distT="0" distB="0" distL="0" distR="0" wp14:anchorId="1BC887AF" wp14:editId="2A8AAEBE">
            <wp:extent cx="4019550" cy="2258720"/>
            <wp:effectExtent l="19050" t="19050" r="19050" b="2730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lide3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62632" cy="2282929"/>
                    </a:xfrm>
                    <a:prstGeom prst="rect">
                      <a:avLst/>
                    </a:prstGeom>
                    <a:ln>
                      <a:solidFill>
                        <a:schemeClr val="tx1"/>
                      </a:solidFill>
                    </a:ln>
                  </pic:spPr>
                </pic:pic>
              </a:graphicData>
            </a:graphic>
          </wp:inline>
        </w:drawing>
      </w:r>
    </w:p>
    <w:bookmarkEnd w:id="18"/>
    <w:p w14:paraId="10A75CCC" w14:textId="3827ACEC" w:rsidR="00E50159" w:rsidRDefault="00E50159" w:rsidP="0029517A"/>
    <w:p w14:paraId="300FEF44" w14:textId="51B88F9E" w:rsidR="00E50159" w:rsidRDefault="00E50159" w:rsidP="0029517A"/>
    <w:p w14:paraId="306A828E" w14:textId="021F0D4E" w:rsidR="00A87917" w:rsidRDefault="00A87917" w:rsidP="0029517A"/>
    <w:p w14:paraId="7C4E12F5" w14:textId="5A3A2A3E" w:rsidR="00A87917" w:rsidRDefault="00A87917" w:rsidP="0029517A"/>
    <w:p w14:paraId="04736E9C" w14:textId="60BF3882" w:rsidR="00A87917" w:rsidRDefault="00A87917" w:rsidP="0029517A"/>
    <w:p w14:paraId="19A714DE" w14:textId="3DD55DD3" w:rsidR="00A87917" w:rsidRDefault="00A87917" w:rsidP="0029517A"/>
    <w:p w14:paraId="3BF6D637" w14:textId="52A66F77" w:rsidR="00A87917" w:rsidRDefault="00A87917" w:rsidP="0029517A"/>
    <w:p w14:paraId="0B7F2852" w14:textId="174239D9" w:rsidR="00A87917" w:rsidRDefault="00A87917" w:rsidP="0029517A"/>
    <w:p w14:paraId="7EEB0DEB" w14:textId="58110198" w:rsidR="00E50159" w:rsidRDefault="00E50159" w:rsidP="0029517A"/>
    <w:p w14:paraId="4E666B13" w14:textId="3F7B5FDF" w:rsidR="0029517A" w:rsidRDefault="0029517A" w:rsidP="0029517A"/>
    <w:p w14:paraId="5FB3C943" w14:textId="30A88FDA" w:rsidR="003D24EA" w:rsidRDefault="003D24EA" w:rsidP="00420E63">
      <w:pPr>
        <w:spacing w:after="160" w:line="259" w:lineRule="auto"/>
        <w:jc w:val="center"/>
      </w:pPr>
    </w:p>
    <w:p w14:paraId="4DA35C16" w14:textId="4C4FC9C2" w:rsidR="00A25615" w:rsidRDefault="00A25615" w:rsidP="00420E63">
      <w:pPr>
        <w:spacing w:after="160" w:line="259" w:lineRule="auto"/>
        <w:jc w:val="center"/>
      </w:pPr>
    </w:p>
    <w:p w14:paraId="09EB27BA" w14:textId="0BC56E36" w:rsidR="00A25615" w:rsidRDefault="00A25615" w:rsidP="00420E63">
      <w:pPr>
        <w:spacing w:after="160" w:line="259" w:lineRule="auto"/>
        <w:jc w:val="center"/>
      </w:pPr>
    </w:p>
    <w:p w14:paraId="2E7F9EBF" w14:textId="56C6A87C" w:rsidR="003D24EA" w:rsidRDefault="003D24EA" w:rsidP="00420E63">
      <w:pPr>
        <w:spacing w:after="160" w:line="259" w:lineRule="auto"/>
        <w:jc w:val="center"/>
      </w:pPr>
    </w:p>
    <w:p w14:paraId="56E8EC6A" w14:textId="77777777" w:rsidR="003D24EA" w:rsidRDefault="003D24EA" w:rsidP="00D429B9">
      <w:pPr>
        <w:spacing w:after="160" w:line="259" w:lineRule="auto"/>
      </w:pPr>
    </w:p>
    <w:p w14:paraId="61105997" w14:textId="1506944D" w:rsidR="00E50159" w:rsidRDefault="00420E63" w:rsidP="00D429B9">
      <w:pPr>
        <w:spacing w:after="160" w:line="259" w:lineRule="auto"/>
        <w:jc w:val="center"/>
      </w:pPr>
      <w:r>
        <w:rPr>
          <w:noProof/>
        </w:rPr>
        <w:lastRenderedPageBreak/>
        <w:drawing>
          <wp:inline distT="0" distB="0" distL="0" distR="0" wp14:anchorId="6077CEF4" wp14:editId="56031567">
            <wp:extent cx="3630168" cy="2039112"/>
            <wp:effectExtent l="19050" t="19050" r="27940" b="1841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lide3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630168" cy="2039112"/>
                    </a:xfrm>
                    <a:prstGeom prst="rect">
                      <a:avLst/>
                    </a:prstGeom>
                    <a:ln>
                      <a:solidFill>
                        <a:schemeClr val="tx1"/>
                      </a:solidFill>
                    </a:ln>
                  </pic:spPr>
                </pic:pic>
              </a:graphicData>
            </a:graphic>
          </wp:inline>
        </w:drawing>
      </w:r>
    </w:p>
    <w:p w14:paraId="0E4CFC6B" w14:textId="14029912" w:rsidR="00F44490" w:rsidRPr="00F44490" w:rsidRDefault="00F44490" w:rsidP="0023559A">
      <w:pPr>
        <w:pStyle w:val="Heading2"/>
      </w:pPr>
      <w:bookmarkStart w:id="20" w:name="_Toc20241520"/>
      <w:r>
        <w:rPr>
          <w:noProof/>
        </w:rPr>
        <w:drawing>
          <wp:anchor distT="0" distB="0" distL="114300" distR="114300" simplePos="0" relativeHeight="251782144" behindDoc="0" locked="0" layoutInCell="1" allowOverlap="1" wp14:anchorId="1967DAEF" wp14:editId="40D8E19E">
            <wp:simplePos x="0" y="0"/>
            <wp:positionH relativeFrom="column">
              <wp:posOffset>666750</wp:posOffset>
            </wp:positionH>
            <wp:positionV relativeFrom="paragraph">
              <wp:posOffset>1645920</wp:posOffset>
            </wp:positionV>
            <wp:extent cx="4572000" cy="257175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Slide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a:ln>
                      <a:noFill/>
                    </a:ln>
                  </pic:spPr>
                </pic:pic>
              </a:graphicData>
            </a:graphic>
          </wp:anchor>
        </w:drawing>
      </w:r>
      <w:r w:rsidR="00155E6C" w:rsidRPr="00DA2B6B">
        <w:rPr>
          <w:noProof/>
        </w:rPr>
        <w:drawing>
          <wp:anchor distT="0" distB="0" distL="114300" distR="114300" simplePos="0" relativeHeight="251734016" behindDoc="1" locked="0" layoutInCell="1" allowOverlap="1" wp14:anchorId="62223A01" wp14:editId="1F50B6D8">
            <wp:simplePos x="0" y="0"/>
            <wp:positionH relativeFrom="column">
              <wp:posOffset>1152525</wp:posOffset>
            </wp:positionH>
            <wp:positionV relativeFrom="paragraph">
              <wp:posOffset>293370</wp:posOffset>
            </wp:positionV>
            <wp:extent cx="3658235" cy="2057400"/>
            <wp:effectExtent l="0" t="0" r="0" b="0"/>
            <wp:wrapTopAndBottom/>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lide3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58235" cy="2057400"/>
                    </a:xfrm>
                    <a:prstGeom prst="rect">
                      <a:avLst/>
                    </a:prstGeom>
                    <a:ln>
                      <a:noFill/>
                    </a:ln>
                  </pic:spPr>
                </pic:pic>
              </a:graphicData>
            </a:graphic>
          </wp:anchor>
        </w:drawing>
      </w:r>
      <w:r w:rsidR="00E50159" w:rsidRPr="00DA2B6B">
        <w:t xml:space="preserve">PART 2: A Murderer </w:t>
      </w:r>
      <w:proofErr w:type="gramStart"/>
      <w:r w:rsidR="00E50159" w:rsidRPr="00DA2B6B">
        <w:t>With</w:t>
      </w:r>
      <w:proofErr w:type="gramEnd"/>
      <w:r w:rsidR="00E50159" w:rsidRPr="00F72FCC">
        <w:t xml:space="preserve"> a Pitbull – Part 1</w:t>
      </w:r>
      <w:bookmarkEnd w:id="20"/>
    </w:p>
    <w:p w14:paraId="00FB55A5" w14:textId="4046E9C1" w:rsidR="00F44490" w:rsidRPr="00F44490" w:rsidRDefault="00F44490" w:rsidP="00F44490"/>
    <w:p w14:paraId="0A087489" w14:textId="04B947B3" w:rsidR="00993917" w:rsidRDefault="00993917" w:rsidP="00E50159">
      <w:pPr>
        <w:pStyle w:val="Heading3"/>
        <w:pBdr>
          <w:bottom w:val="none" w:sz="0" w:space="0" w:color="auto"/>
        </w:pBdr>
      </w:pPr>
    </w:p>
    <w:p w14:paraId="10CCD311" w14:textId="0EB2CCC0" w:rsidR="00993917" w:rsidRDefault="00993917" w:rsidP="00993917"/>
    <w:p w14:paraId="0C3D2855" w14:textId="2D3C19D8" w:rsidR="00993917" w:rsidRDefault="00993917" w:rsidP="00993917"/>
    <w:p w14:paraId="53DF442A" w14:textId="596985C2" w:rsidR="00993917" w:rsidRDefault="00993917" w:rsidP="00993917"/>
    <w:p w14:paraId="37D629AF" w14:textId="74435A4E" w:rsidR="00993917" w:rsidRDefault="00993917" w:rsidP="00993917"/>
    <w:p w14:paraId="4BA3792F" w14:textId="57D14FDE" w:rsidR="00993917" w:rsidRDefault="00993917" w:rsidP="00993917"/>
    <w:p w14:paraId="4212DF1C" w14:textId="58B4275F" w:rsidR="00993917" w:rsidRPr="00993917" w:rsidRDefault="00993917" w:rsidP="00993917">
      <w:r>
        <w:rPr>
          <w:noProof/>
        </w:rPr>
        <w:drawing>
          <wp:anchor distT="0" distB="0" distL="114300" distR="114300" simplePos="0" relativeHeight="251783168" behindDoc="0" locked="0" layoutInCell="1" allowOverlap="1" wp14:anchorId="11CCE0B8" wp14:editId="4D7F2448">
            <wp:simplePos x="0" y="0"/>
            <wp:positionH relativeFrom="column">
              <wp:posOffset>733425</wp:posOffset>
            </wp:positionH>
            <wp:positionV relativeFrom="paragraph">
              <wp:posOffset>35560</wp:posOffset>
            </wp:positionV>
            <wp:extent cx="4572000" cy="257175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Slide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anchor>
        </w:drawing>
      </w:r>
    </w:p>
    <w:p w14:paraId="0EDA1A08" w14:textId="5D1FB7AF" w:rsidR="00993917" w:rsidRDefault="00993917" w:rsidP="00E50159">
      <w:pPr>
        <w:pStyle w:val="Heading3"/>
        <w:pBdr>
          <w:bottom w:val="none" w:sz="0" w:space="0" w:color="auto"/>
        </w:pBdr>
      </w:pPr>
    </w:p>
    <w:p w14:paraId="1485B039" w14:textId="0CD8CADE" w:rsidR="00993917" w:rsidRDefault="00993917" w:rsidP="00E50159">
      <w:pPr>
        <w:pStyle w:val="Heading3"/>
        <w:pBdr>
          <w:bottom w:val="none" w:sz="0" w:space="0" w:color="auto"/>
        </w:pBdr>
      </w:pPr>
    </w:p>
    <w:p w14:paraId="0C894D38" w14:textId="2CEE9AC4" w:rsidR="00993917" w:rsidRDefault="00993917" w:rsidP="00E50159">
      <w:pPr>
        <w:pStyle w:val="Heading3"/>
        <w:pBdr>
          <w:bottom w:val="none" w:sz="0" w:space="0" w:color="auto"/>
        </w:pBdr>
      </w:pPr>
    </w:p>
    <w:p w14:paraId="3C1CB781" w14:textId="2B2D376D" w:rsidR="00993917" w:rsidRDefault="00993917" w:rsidP="00E50159">
      <w:pPr>
        <w:pStyle w:val="Heading3"/>
        <w:pBdr>
          <w:bottom w:val="none" w:sz="0" w:space="0" w:color="auto"/>
        </w:pBdr>
      </w:pPr>
    </w:p>
    <w:p w14:paraId="2B05938E" w14:textId="77777777" w:rsidR="00993917" w:rsidRDefault="00993917" w:rsidP="00E50159">
      <w:pPr>
        <w:pStyle w:val="Heading3"/>
        <w:pBdr>
          <w:bottom w:val="none" w:sz="0" w:space="0" w:color="auto"/>
        </w:pBdr>
      </w:pPr>
    </w:p>
    <w:p w14:paraId="18ACB6A5" w14:textId="619BFE74" w:rsidR="00993917" w:rsidRDefault="00993917" w:rsidP="00E50159">
      <w:pPr>
        <w:pStyle w:val="Heading3"/>
        <w:pBdr>
          <w:bottom w:val="none" w:sz="0" w:space="0" w:color="auto"/>
        </w:pBdr>
      </w:pPr>
    </w:p>
    <w:p w14:paraId="3280322C" w14:textId="793E94D1" w:rsidR="00993917" w:rsidRDefault="00993917" w:rsidP="00E50159">
      <w:pPr>
        <w:pStyle w:val="Heading3"/>
        <w:pBdr>
          <w:bottom w:val="none" w:sz="0" w:space="0" w:color="auto"/>
        </w:pBdr>
      </w:pPr>
    </w:p>
    <w:p w14:paraId="6CCD683F" w14:textId="64BEF167" w:rsidR="00993917" w:rsidRDefault="00993917" w:rsidP="00E50159">
      <w:pPr>
        <w:pStyle w:val="Heading3"/>
        <w:pBdr>
          <w:bottom w:val="none" w:sz="0" w:space="0" w:color="auto"/>
        </w:pBdr>
      </w:pPr>
    </w:p>
    <w:p w14:paraId="6E9C60AC" w14:textId="1CB9C3C4" w:rsidR="00993917" w:rsidRDefault="00993917" w:rsidP="00E50159">
      <w:pPr>
        <w:pStyle w:val="Heading3"/>
        <w:pBdr>
          <w:bottom w:val="none" w:sz="0" w:space="0" w:color="auto"/>
        </w:pBdr>
      </w:pPr>
    </w:p>
    <w:p w14:paraId="2584DCE5" w14:textId="77777777" w:rsidR="00993917" w:rsidRDefault="00993917" w:rsidP="00E50159">
      <w:pPr>
        <w:pStyle w:val="Heading3"/>
        <w:pBdr>
          <w:bottom w:val="none" w:sz="0" w:space="0" w:color="auto"/>
        </w:pBdr>
      </w:pPr>
    </w:p>
    <w:p w14:paraId="61C2204C" w14:textId="3E999161" w:rsidR="00993917" w:rsidRDefault="00993917" w:rsidP="0023559A">
      <w:r>
        <w:rPr>
          <w:noProof/>
        </w:rPr>
        <w:lastRenderedPageBreak/>
        <w:drawing>
          <wp:anchor distT="0" distB="0" distL="114300" distR="114300" simplePos="0" relativeHeight="251784192" behindDoc="0" locked="0" layoutInCell="1" allowOverlap="1" wp14:anchorId="1B953DC6" wp14:editId="225DE9C4">
            <wp:simplePos x="0" y="0"/>
            <wp:positionH relativeFrom="column">
              <wp:posOffset>666749</wp:posOffset>
            </wp:positionH>
            <wp:positionV relativeFrom="paragraph">
              <wp:posOffset>-323850</wp:posOffset>
            </wp:positionV>
            <wp:extent cx="4589905" cy="2581275"/>
            <wp:effectExtent l="0" t="0" r="127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Slide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93222" cy="2583140"/>
                    </a:xfrm>
                    <a:prstGeom prst="rect">
                      <a:avLst/>
                    </a:prstGeom>
                  </pic:spPr>
                </pic:pic>
              </a:graphicData>
            </a:graphic>
            <wp14:sizeRelH relativeFrom="margin">
              <wp14:pctWidth>0</wp14:pctWidth>
            </wp14:sizeRelH>
            <wp14:sizeRelV relativeFrom="margin">
              <wp14:pctHeight>0</wp14:pctHeight>
            </wp14:sizeRelV>
          </wp:anchor>
        </w:drawing>
      </w:r>
    </w:p>
    <w:p w14:paraId="02C86222" w14:textId="77777777" w:rsidR="00993917" w:rsidRDefault="00993917" w:rsidP="00E50159">
      <w:pPr>
        <w:pStyle w:val="Heading3"/>
        <w:pBdr>
          <w:bottom w:val="none" w:sz="0" w:space="0" w:color="auto"/>
        </w:pBdr>
      </w:pPr>
    </w:p>
    <w:p w14:paraId="511B5735" w14:textId="77777777" w:rsidR="00993917" w:rsidRDefault="00993917" w:rsidP="00E50159">
      <w:pPr>
        <w:pStyle w:val="Heading3"/>
        <w:pBdr>
          <w:bottom w:val="none" w:sz="0" w:space="0" w:color="auto"/>
        </w:pBdr>
      </w:pPr>
    </w:p>
    <w:p w14:paraId="5132B8B4" w14:textId="77777777" w:rsidR="00993917" w:rsidRDefault="00993917" w:rsidP="00E50159">
      <w:pPr>
        <w:pStyle w:val="Heading3"/>
        <w:pBdr>
          <w:bottom w:val="none" w:sz="0" w:space="0" w:color="auto"/>
        </w:pBdr>
      </w:pPr>
    </w:p>
    <w:p w14:paraId="6063BBBF" w14:textId="77777777" w:rsidR="00993917" w:rsidRDefault="00993917" w:rsidP="00E50159">
      <w:pPr>
        <w:pStyle w:val="Heading3"/>
        <w:pBdr>
          <w:bottom w:val="none" w:sz="0" w:space="0" w:color="auto"/>
        </w:pBdr>
      </w:pPr>
    </w:p>
    <w:p w14:paraId="764B214C" w14:textId="77777777" w:rsidR="00993917" w:rsidRDefault="00993917" w:rsidP="00E50159">
      <w:pPr>
        <w:pStyle w:val="Heading3"/>
        <w:pBdr>
          <w:bottom w:val="none" w:sz="0" w:space="0" w:color="auto"/>
        </w:pBdr>
      </w:pPr>
    </w:p>
    <w:p w14:paraId="09EE537C" w14:textId="77777777" w:rsidR="00993917" w:rsidRDefault="00993917" w:rsidP="00E50159">
      <w:pPr>
        <w:pStyle w:val="Heading3"/>
        <w:pBdr>
          <w:bottom w:val="none" w:sz="0" w:space="0" w:color="auto"/>
        </w:pBdr>
      </w:pPr>
    </w:p>
    <w:p w14:paraId="469CD8F7" w14:textId="77777777" w:rsidR="00993917" w:rsidRDefault="00993917" w:rsidP="00E50159">
      <w:pPr>
        <w:pStyle w:val="Heading3"/>
        <w:pBdr>
          <w:bottom w:val="none" w:sz="0" w:space="0" w:color="auto"/>
        </w:pBdr>
      </w:pPr>
    </w:p>
    <w:p w14:paraId="643A8D93" w14:textId="77777777" w:rsidR="00993917" w:rsidRDefault="00993917" w:rsidP="00E50159">
      <w:pPr>
        <w:pStyle w:val="Heading3"/>
        <w:pBdr>
          <w:bottom w:val="none" w:sz="0" w:space="0" w:color="auto"/>
        </w:pBdr>
      </w:pPr>
    </w:p>
    <w:p w14:paraId="05CAA57E" w14:textId="355621F6" w:rsidR="00E50159" w:rsidRDefault="00E50159" w:rsidP="00E50159">
      <w:pPr>
        <w:pStyle w:val="Heading3"/>
        <w:pBdr>
          <w:bottom w:val="none" w:sz="0" w:space="0" w:color="auto"/>
        </w:pBdr>
      </w:pPr>
      <w:bookmarkStart w:id="21" w:name="_Toc20241521"/>
      <w:r>
        <w:t>Introduction to Disparate Impact</w:t>
      </w:r>
      <w:bookmarkEnd w:id="21"/>
    </w:p>
    <w:p w14:paraId="6621B35F" w14:textId="446CA58B" w:rsidR="00E50159" w:rsidRPr="00420E63" w:rsidRDefault="00E50159" w:rsidP="00420E63">
      <w:pPr>
        <w:pStyle w:val="Title"/>
        <w:rPr>
          <w:rStyle w:val="date-display-single"/>
          <w:b/>
          <w:bCs/>
        </w:rPr>
      </w:pPr>
      <w:r w:rsidRPr="00F72FCC">
        <w:t>FHA Disparate-Impact Liability Upheld</w:t>
      </w:r>
    </w:p>
    <w:p w14:paraId="35EB352E" w14:textId="77777777" w:rsidR="00E50159" w:rsidRPr="00F72FCC" w:rsidRDefault="00E50159" w:rsidP="00E50159">
      <w:pPr>
        <w:rPr>
          <w:sz w:val="21"/>
          <w:szCs w:val="21"/>
        </w:rPr>
      </w:pPr>
      <w:r w:rsidRPr="00F72FCC">
        <w:rPr>
          <w:rStyle w:val="date-display-single"/>
          <w:sz w:val="21"/>
          <w:szCs w:val="21"/>
        </w:rPr>
        <w:t>December 9, 2016</w:t>
      </w:r>
    </w:p>
    <w:p w14:paraId="1B63EE3E" w14:textId="77777777" w:rsidR="00E50159" w:rsidRDefault="001E6EF0" w:rsidP="00E50159">
      <w:pPr>
        <w:rPr>
          <w:rStyle w:val="Hyperlink"/>
          <w:color w:val="auto"/>
          <w:sz w:val="21"/>
          <w:szCs w:val="21"/>
        </w:rPr>
      </w:pPr>
      <w:hyperlink r:id="rId53" w:history="1">
        <w:r w:rsidR="00E50159" w:rsidRPr="00F72FCC">
          <w:rPr>
            <w:rStyle w:val="Hyperlink"/>
            <w:color w:val="auto"/>
            <w:sz w:val="21"/>
            <w:szCs w:val="21"/>
          </w:rPr>
          <w:t>Disparate Impact</w:t>
        </w:r>
      </w:hyperlink>
      <w:r w:rsidR="00E50159" w:rsidRPr="00F72FCC">
        <w:rPr>
          <w:sz w:val="21"/>
          <w:szCs w:val="21"/>
        </w:rPr>
        <w:t>,</w:t>
      </w:r>
      <w:r w:rsidR="00E50159" w:rsidRPr="00F72FCC">
        <w:rPr>
          <w:rStyle w:val="apple-converted-space"/>
          <w:sz w:val="21"/>
          <w:szCs w:val="21"/>
        </w:rPr>
        <w:t> </w:t>
      </w:r>
      <w:hyperlink r:id="rId54" w:history="1">
        <w:r w:rsidR="00E50159" w:rsidRPr="00F72FCC">
          <w:rPr>
            <w:rStyle w:val="Hyperlink"/>
            <w:color w:val="auto"/>
            <w:sz w:val="21"/>
            <w:szCs w:val="21"/>
          </w:rPr>
          <w:t>Fair Housing Act</w:t>
        </w:r>
      </w:hyperlink>
      <w:r w:rsidR="00E50159" w:rsidRPr="00F72FCC">
        <w:rPr>
          <w:sz w:val="21"/>
          <w:szCs w:val="21"/>
        </w:rPr>
        <w:t>,</w:t>
      </w:r>
      <w:r w:rsidR="00E50159" w:rsidRPr="00F72FCC">
        <w:rPr>
          <w:rStyle w:val="apple-converted-space"/>
          <w:sz w:val="21"/>
          <w:szCs w:val="21"/>
        </w:rPr>
        <w:t> </w:t>
      </w:r>
      <w:hyperlink r:id="rId55" w:history="1">
        <w:r w:rsidR="00E50159" w:rsidRPr="00F72FCC">
          <w:rPr>
            <w:rStyle w:val="Hyperlink"/>
            <w:color w:val="auto"/>
            <w:sz w:val="21"/>
            <w:szCs w:val="21"/>
          </w:rPr>
          <w:t>FHA Programs</w:t>
        </w:r>
      </w:hyperlink>
    </w:p>
    <w:p w14:paraId="63B793C4" w14:textId="77777777" w:rsidR="00E50159" w:rsidRPr="00F72FCC" w:rsidRDefault="00E50159" w:rsidP="00E50159">
      <w:pPr>
        <w:rPr>
          <w:sz w:val="21"/>
          <w:szCs w:val="21"/>
        </w:rPr>
      </w:pPr>
    </w:p>
    <w:p w14:paraId="14ACBED7" w14:textId="5246CF87" w:rsidR="00E50159" w:rsidRDefault="00E50159" w:rsidP="00E50159">
      <w:pPr>
        <w:pStyle w:val="NormalWeb"/>
        <w:spacing w:before="0" w:beforeAutospacing="0" w:after="0" w:afterAutospacing="0"/>
        <w:rPr>
          <w:rStyle w:val="element-invisible"/>
          <w:rFonts w:asciiTheme="minorHAnsi" w:hAnsiTheme="minorHAnsi"/>
          <w:sz w:val="20"/>
          <w:szCs w:val="20"/>
          <w:bdr w:val="none" w:sz="0" w:space="0" w:color="auto" w:frame="1"/>
        </w:rPr>
      </w:pPr>
      <w:r w:rsidRPr="00395CB6">
        <w:rPr>
          <w:rFonts w:asciiTheme="minorHAnsi" w:hAnsiTheme="minorHAnsi"/>
          <w:color w:val="231B18"/>
          <w:sz w:val="20"/>
          <w:szCs w:val="20"/>
        </w:rPr>
        <w:t>Read the full decision:</w:t>
      </w:r>
      <w:r w:rsidRPr="00395CB6">
        <w:rPr>
          <w:rStyle w:val="apple-converted-space"/>
          <w:rFonts w:asciiTheme="minorHAnsi" w:hAnsiTheme="minorHAnsi"/>
          <w:color w:val="231B18"/>
          <w:sz w:val="20"/>
          <w:szCs w:val="20"/>
        </w:rPr>
        <w:t> </w:t>
      </w:r>
      <w:hyperlink r:id="rId56" w:history="1">
        <w:r w:rsidRPr="00395CB6">
          <w:rPr>
            <w:rStyle w:val="Hyperlink"/>
            <w:rFonts w:asciiTheme="minorHAnsi" w:hAnsiTheme="minorHAnsi"/>
            <w:color w:val="auto"/>
            <w:sz w:val="20"/>
            <w:szCs w:val="20"/>
          </w:rPr>
          <w:t xml:space="preserve">Texas Dep't of </w:t>
        </w:r>
        <w:proofErr w:type="spellStart"/>
        <w:r w:rsidRPr="00395CB6">
          <w:rPr>
            <w:rStyle w:val="Hyperlink"/>
            <w:rFonts w:asciiTheme="minorHAnsi" w:hAnsiTheme="minorHAnsi"/>
            <w:color w:val="auto"/>
            <w:sz w:val="20"/>
            <w:szCs w:val="20"/>
          </w:rPr>
          <w:t>Hous</w:t>
        </w:r>
        <w:proofErr w:type="spellEnd"/>
        <w:r w:rsidRPr="00395CB6">
          <w:rPr>
            <w:rStyle w:val="Hyperlink"/>
            <w:rFonts w:asciiTheme="minorHAnsi" w:hAnsiTheme="minorHAnsi"/>
            <w:color w:val="auto"/>
            <w:sz w:val="20"/>
            <w:szCs w:val="20"/>
          </w:rPr>
          <w:t xml:space="preserve">. &amp; </w:t>
        </w:r>
        <w:proofErr w:type="spellStart"/>
        <w:r w:rsidRPr="00395CB6">
          <w:rPr>
            <w:rStyle w:val="Hyperlink"/>
            <w:rFonts w:asciiTheme="minorHAnsi" w:hAnsiTheme="minorHAnsi"/>
            <w:color w:val="auto"/>
            <w:sz w:val="20"/>
            <w:szCs w:val="20"/>
          </w:rPr>
          <w:t>Cmty</w:t>
        </w:r>
        <w:proofErr w:type="spellEnd"/>
        <w:r w:rsidRPr="00395CB6">
          <w:rPr>
            <w:rStyle w:val="Hyperlink"/>
            <w:rFonts w:asciiTheme="minorHAnsi" w:hAnsiTheme="minorHAnsi"/>
            <w:color w:val="auto"/>
            <w:sz w:val="20"/>
            <w:szCs w:val="20"/>
          </w:rPr>
          <w:t xml:space="preserve">. Affairs v. Inclusive Communities Project, Inc., No. 13-1371, 2015 WL 2473449 (U.S. June 25, </w:t>
        </w:r>
        <w:r w:rsidR="003472FD" w:rsidRPr="00395CB6">
          <w:rPr>
            <w:rStyle w:val="Hyperlink"/>
            <w:rFonts w:asciiTheme="minorHAnsi" w:hAnsiTheme="minorHAnsi"/>
            <w:color w:val="auto"/>
            <w:sz w:val="20"/>
            <w:szCs w:val="20"/>
          </w:rPr>
          <w:t>2015)</w:t>
        </w:r>
        <w:r w:rsidR="003472FD" w:rsidRPr="00395CB6">
          <w:rPr>
            <w:rStyle w:val="element-invisible"/>
            <w:rFonts w:asciiTheme="minorHAnsi" w:hAnsiTheme="minorHAnsi"/>
            <w:sz w:val="20"/>
            <w:szCs w:val="20"/>
            <w:bdr w:val="none" w:sz="0" w:space="0" w:color="auto" w:frame="1"/>
          </w:rPr>
          <w:t xml:space="preserve"> (</w:t>
        </w:r>
        <w:r w:rsidRPr="00395CB6">
          <w:rPr>
            <w:rStyle w:val="element-invisible"/>
            <w:rFonts w:asciiTheme="minorHAnsi" w:hAnsiTheme="minorHAnsi"/>
            <w:sz w:val="20"/>
            <w:szCs w:val="20"/>
            <w:bdr w:val="none" w:sz="0" w:space="0" w:color="auto" w:frame="1"/>
          </w:rPr>
          <w:t>link is external)</w:t>
        </w:r>
      </w:hyperlink>
    </w:p>
    <w:p w14:paraId="42220284" w14:textId="77777777" w:rsidR="00E50159" w:rsidRPr="00395CB6" w:rsidRDefault="00E50159" w:rsidP="00E50159">
      <w:pPr>
        <w:pStyle w:val="NormalWeb"/>
        <w:spacing w:before="0" w:beforeAutospacing="0" w:after="0" w:afterAutospacing="0"/>
        <w:rPr>
          <w:rFonts w:asciiTheme="minorHAnsi" w:hAnsiTheme="minorHAnsi"/>
          <w:sz w:val="20"/>
          <w:szCs w:val="20"/>
        </w:rPr>
      </w:pPr>
    </w:p>
    <w:p w14:paraId="2DC75593" w14:textId="77777777" w:rsidR="00E50159" w:rsidRPr="00F72FCC" w:rsidRDefault="00E50159" w:rsidP="00155E6C">
      <w:pPr>
        <w:pStyle w:val="NormalWeb"/>
        <w:spacing w:before="240" w:beforeAutospacing="0" w:after="120" w:afterAutospacing="0"/>
        <w:rPr>
          <w:rFonts w:asciiTheme="minorHAnsi" w:hAnsiTheme="minorHAnsi"/>
          <w:color w:val="231B18"/>
        </w:rPr>
      </w:pPr>
      <w:r w:rsidRPr="00F72FCC">
        <w:rPr>
          <w:rFonts w:asciiTheme="minorHAnsi" w:hAnsiTheme="minorHAnsi"/>
          <w:color w:val="231B18"/>
        </w:rPr>
        <w:t>In a much-anticipated housing discrimination case, Texas Department of Housing and Community Affairs ET AL. v. Inclusive Communities Project, Inc. ET AL, the Supreme Court of the United States addressed the issue of whether the federal Fair Housing Act ("FHA") prohibits housing decisions that have a disparate impact. The Court, in a 5-4 ruling, held that disparate-impact claims are cognizable under the FHA.</w:t>
      </w:r>
    </w:p>
    <w:p w14:paraId="532AB727" w14:textId="4FE8E72A" w:rsidR="00E50159" w:rsidRPr="00F72FCC" w:rsidRDefault="00840853" w:rsidP="00155E6C">
      <w:pPr>
        <w:pStyle w:val="NormalWeb"/>
        <w:spacing w:before="0" w:beforeAutospacing="0" w:after="120" w:afterAutospacing="0"/>
        <w:rPr>
          <w:rFonts w:asciiTheme="minorHAnsi" w:hAnsiTheme="minorHAnsi"/>
          <w:color w:val="231B18"/>
        </w:rPr>
      </w:pPr>
      <w:r>
        <w:rPr>
          <w:noProof/>
        </w:rPr>
        <w:drawing>
          <wp:anchor distT="0" distB="0" distL="114300" distR="114300" simplePos="0" relativeHeight="251778048" behindDoc="1" locked="0" layoutInCell="1" allowOverlap="1" wp14:anchorId="34F91C16" wp14:editId="31CB9009">
            <wp:simplePos x="0" y="0"/>
            <wp:positionH relativeFrom="column">
              <wp:posOffset>19050</wp:posOffset>
            </wp:positionH>
            <wp:positionV relativeFrom="paragraph">
              <wp:posOffset>749935</wp:posOffset>
            </wp:positionV>
            <wp:extent cx="3355975" cy="1885950"/>
            <wp:effectExtent l="19050" t="19050" r="15875" b="19050"/>
            <wp:wrapTight wrapText="bothSides">
              <wp:wrapPolygon edited="0">
                <wp:start x="-123" y="-218"/>
                <wp:lineTo x="-123" y="21600"/>
                <wp:lineTo x="21580" y="21600"/>
                <wp:lineTo x="21580" y="-218"/>
                <wp:lineTo x="-123" y="-218"/>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Slide5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55975" cy="18859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50159" w:rsidRPr="00F72FCC">
        <w:rPr>
          <w:rFonts w:asciiTheme="minorHAnsi" w:hAnsiTheme="minorHAnsi"/>
          <w:color w:val="231B18"/>
        </w:rPr>
        <w:t>The plaintiff in the case, Inclusive Communities Project, Inc. ("ICP"), alleged that the defendants, the Texas Department of Housing and Community Affairs ("Department"), violated the FHA by allocating a disproportionate number of federal low-income housing tax credits in predominately black inner-city areas, rather than in predominately white suburban neighborhoods. ICP alleged that the Department's selection criteria for allocating the tax credits perpetuated segregated housing patterns, resulting in a disparate impact on minorities in violation of the FHA. Disparate-impact claims challenge practices of housing providers that have a disproportionately adverse effect on minorities.</w:t>
      </w:r>
    </w:p>
    <w:p w14:paraId="28C12956" w14:textId="77777777" w:rsidR="00E50159" w:rsidRPr="00F72FCC" w:rsidRDefault="00E50159" w:rsidP="00155E6C">
      <w:pPr>
        <w:pStyle w:val="NormalWeb"/>
        <w:spacing w:before="0" w:beforeAutospacing="0" w:after="120" w:afterAutospacing="0"/>
        <w:rPr>
          <w:rFonts w:asciiTheme="minorHAnsi" w:hAnsiTheme="minorHAnsi"/>
          <w:color w:val="231B18"/>
        </w:rPr>
      </w:pPr>
      <w:r w:rsidRPr="00F72FCC">
        <w:rPr>
          <w:rFonts w:asciiTheme="minorHAnsi" w:hAnsiTheme="minorHAnsi"/>
          <w:color w:val="231B18"/>
        </w:rPr>
        <w:t>Relying on statistical evidence presented by ICP, the District Court concluded that ICP successfully established a prima facie case of disparate impact. While the District Court accepted the Department's interests in allocating the tax credits as legitimate, the District Court required the Department to show that there was no other less discriminatory alternative to advancing the Department's legitimate interests.</w:t>
      </w:r>
    </w:p>
    <w:p w14:paraId="4E0C9DF5" w14:textId="77777777" w:rsidR="00E50159" w:rsidRPr="00F72FCC" w:rsidRDefault="00E50159" w:rsidP="00155E6C">
      <w:pPr>
        <w:pStyle w:val="NormalWeb"/>
        <w:spacing w:before="0" w:beforeAutospacing="0" w:after="120" w:afterAutospacing="0"/>
        <w:rPr>
          <w:rFonts w:asciiTheme="minorHAnsi" w:hAnsiTheme="minorHAnsi"/>
          <w:color w:val="231B18"/>
        </w:rPr>
      </w:pPr>
      <w:r w:rsidRPr="00F72FCC">
        <w:rPr>
          <w:rFonts w:asciiTheme="minorHAnsi" w:hAnsiTheme="minorHAnsi"/>
          <w:color w:val="231B18"/>
        </w:rPr>
        <w:lastRenderedPageBreak/>
        <w:t>After defendants failed to meet this burden, the District Court entered a remedial order requiring the Department to add new selection criteria for distribution of the tax credits. On appeal, the Fifth Circuit Court of Appeals held that disparate- impact claims are cognizable under the FHA, but reversed and remanded based on its finding that the District Court improperly placed the burden to demonstrate no less discriminatory alternative on the Department.</w:t>
      </w:r>
    </w:p>
    <w:p w14:paraId="55149E43" w14:textId="77777777" w:rsidR="00E50159" w:rsidRPr="00F72FCC" w:rsidRDefault="00E50159" w:rsidP="00155E6C">
      <w:pPr>
        <w:pStyle w:val="NormalWeb"/>
        <w:spacing w:before="0" w:beforeAutospacing="0" w:after="120" w:afterAutospacing="0"/>
        <w:rPr>
          <w:rFonts w:asciiTheme="minorHAnsi" w:hAnsiTheme="minorHAnsi"/>
          <w:color w:val="231B18"/>
        </w:rPr>
      </w:pPr>
      <w:r w:rsidRPr="00F72FCC">
        <w:rPr>
          <w:rFonts w:asciiTheme="minorHAnsi" w:hAnsiTheme="minorHAnsi"/>
          <w:color w:val="231B18"/>
        </w:rPr>
        <w:t>In reaching its holding that the FHA recognizes disparate-impact claims, the Court found support from two other antidiscrimination statutes, Title VII of the Civil Rights Act of 1964 ("Title VII") and the Age and Discrimination in Employment Act of 1967 ("ADEA").  Both Section 703(a)(2) of Title VII and Section 4(a)(2) of the ADEA contain language, similar to language in the FHA, which speaks to the consequence of an actor's actions, rather than the actor's intent.  The Court determined that prior decisions of the Court "instruct that antidiscrimination laws must be construed to encompass disparate-impact claims when their text refers to the consequences of actions and not just to the mindset of actors and where that interpretation is consistent with statutory purpose." Section 804(a) of the FHA includes the phrase "otherwise make unavailable", which is similar to phrasing in Title VII and the ADEA and previously found by the Court to refer to the consequences of the actor's actions rather than the intent. Also persuasive to the Court was the fact that Title VII, the ADEA, and the FHA were passed close in time to each other.</w:t>
      </w:r>
    </w:p>
    <w:p w14:paraId="13085D83" w14:textId="77777777" w:rsidR="00E50159" w:rsidRPr="00F72FCC" w:rsidRDefault="00E50159" w:rsidP="00155E6C">
      <w:pPr>
        <w:pStyle w:val="NormalWeb"/>
        <w:spacing w:before="0" w:beforeAutospacing="0" w:after="120" w:afterAutospacing="0"/>
        <w:rPr>
          <w:rFonts w:asciiTheme="minorHAnsi" w:hAnsiTheme="minorHAnsi"/>
          <w:color w:val="231B18"/>
        </w:rPr>
      </w:pPr>
      <w:r w:rsidRPr="00F72FCC">
        <w:rPr>
          <w:rFonts w:asciiTheme="minorHAnsi" w:hAnsiTheme="minorHAnsi"/>
          <w:color w:val="231B18"/>
        </w:rPr>
        <w:t>The Court also found support from the 1988 amendments to the FHA ("1988 Amendments"). At the time of the 1988 Amendments, Congress was aware that all nine Courts of Appeal had addressed the issue and unanimously held that the FHA recognized disparate-impact liability. Therefore, the Court determined that Congress' 1988 Amendments to the FHA served as a ratification of these holdings. In addition, the Court found that the 1988 Amendments presupposed the existence of disparate-impact liability, and that the "exemptions embodied in these amendments would be superfluous if Congress had assumed disparate-impact liability did not exist under the FHA."</w:t>
      </w:r>
    </w:p>
    <w:p w14:paraId="1933FB4C" w14:textId="268CD824" w:rsidR="00E50159" w:rsidRPr="00F72FCC" w:rsidRDefault="00E50159" w:rsidP="00155E6C">
      <w:pPr>
        <w:pStyle w:val="NormalWeb"/>
        <w:spacing w:before="0" w:beforeAutospacing="0" w:after="120" w:afterAutospacing="0"/>
        <w:rPr>
          <w:rFonts w:asciiTheme="minorHAnsi" w:hAnsiTheme="minorHAnsi"/>
          <w:color w:val="231B18"/>
        </w:rPr>
      </w:pPr>
      <w:r w:rsidRPr="00F72FCC">
        <w:rPr>
          <w:rFonts w:asciiTheme="minorHAnsi" w:hAnsiTheme="minorHAnsi"/>
          <w:color w:val="231B18"/>
        </w:rPr>
        <w:t>While the Court recognized disparate-impact liability, the Court limited its scope in order to ensure that housing authorities and housing developers could still maintain a policy that serves a legitimate business interest. After a plaintiff establishes a prima facie case showing of disparate impact, the burden shifts to the defendant to prove the challenged practice is necessary to achieve one or more substantial, legitimate, non-discriminatory interests. The Court instructed that the burden then shifts back to the plaintiff to show the existence of another practice with a less discriminatory effect that would still serve the defendant's legitimate business interest. In addition, central to this burden-shifting framework is the</w:t>
      </w:r>
      <w:r w:rsidR="00FB73A0">
        <w:rPr>
          <w:rFonts w:asciiTheme="minorHAnsi" w:hAnsiTheme="minorHAnsi"/>
          <w:color w:val="231B18"/>
        </w:rPr>
        <w:t xml:space="preserve"> </w:t>
      </w:r>
      <w:r w:rsidRPr="00F72FCC">
        <w:rPr>
          <w:rFonts w:asciiTheme="minorHAnsi" w:hAnsiTheme="minorHAnsi"/>
          <w:color w:val="231B18"/>
        </w:rPr>
        <w:t>requirement that a plaintiff be able to show a causal connection between a specific policy or policies of a defendant and the disparate impact.</w:t>
      </w:r>
    </w:p>
    <w:p w14:paraId="7A3C5165" w14:textId="77777777" w:rsidR="00E50159" w:rsidRPr="00F72FCC" w:rsidRDefault="00E50159" w:rsidP="00155E6C">
      <w:pPr>
        <w:pStyle w:val="NormalWeb"/>
        <w:spacing w:before="0" w:beforeAutospacing="0" w:after="120" w:afterAutospacing="0"/>
        <w:rPr>
          <w:rFonts w:asciiTheme="minorHAnsi" w:hAnsiTheme="minorHAnsi"/>
          <w:color w:val="231B18"/>
        </w:rPr>
      </w:pPr>
      <w:r w:rsidRPr="00F72FCC">
        <w:rPr>
          <w:rFonts w:asciiTheme="minorHAnsi" w:hAnsiTheme="minorHAnsi"/>
          <w:color w:val="231B18"/>
        </w:rPr>
        <w:t>The Court recognized that disparate-impact claims play an important role in uncovering discriminatory intent and unconscious biases that may serve to thwart the FHA's goals, and the Court found disparate-impact liability under the FHA to be consistent with the FHA's purpose of ending segregated housing patterns and moving our nation towards a more integrated society. For these reasons, the Supreme Court of the United States affirmed the judgment of the Court of Appeals for the Fifth Circuit.</w:t>
      </w:r>
    </w:p>
    <w:p w14:paraId="770B9822" w14:textId="77777777" w:rsidR="00E50159" w:rsidRPr="00F72FCC" w:rsidRDefault="00E50159" w:rsidP="00155E6C">
      <w:pPr>
        <w:pStyle w:val="NormalWeb"/>
        <w:spacing w:before="0" w:beforeAutospacing="0" w:after="120" w:afterAutospacing="0"/>
        <w:rPr>
          <w:rFonts w:asciiTheme="minorHAnsi" w:hAnsiTheme="minorHAnsi"/>
          <w:color w:val="231B18"/>
        </w:rPr>
      </w:pPr>
      <w:r w:rsidRPr="00F72FCC">
        <w:rPr>
          <w:rFonts w:asciiTheme="minorHAnsi" w:hAnsiTheme="minorHAnsi"/>
          <w:color w:val="231B18"/>
        </w:rPr>
        <w:lastRenderedPageBreak/>
        <w:t>Three judges dissented from the Court's opinion, arguing that the key phrase in the text of Section 804(a) of the FHA is the use of the phrase "because of", which the dissent pointed out was previously held by the Court to mean "by reason of" or "on account of", requiring a showing of discriminatory intent. The dissent was unpersuaded by the majority's reading of the plain language of the statute or the majority's conclusion that Congress authorized disparate-impact liability under the FHA.</w:t>
      </w:r>
    </w:p>
    <w:p w14:paraId="12D847B7" w14:textId="77777777" w:rsidR="00E50159" w:rsidRPr="00F72FCC" w:rsidRDefault="00E50159" w:rsidP="00155E6C">
      <w:pPr>
        <w:pStyle w:val="NormalWeb"/>
        <w:spacing w:before="0" w:beforeAutospacing="0" w:after="120" w:afterAutospacing="0"/>
        <w:rPr>
          <w:rFonts w:asciiTheme="minorHAnsi" w:hAnsiTheme="minorHAnsi"/>
          <w:color w:val="231B18"/>
        </w:rPr>
      </w:pPr>
      <w:r w:rsidRPr="00F72FCC">
        <w:rPr>
          <w:rFonts w:asciiTheme="minorHAnsi" w:hAnsiTheme="minorHAnsi"/>
          <w:color w:val="231B18"/>
        </w:rPr>
        <w:t xml:space="preserve">Texas Dep't of </w:t>
      </w:r>
      <w:proofErr w:type="spellStart"/>
      <w:r w:rsidRPr="00F72FCC">
        <w:rPr>
          <w:rFonts w:asciiTheme="minorHAnsi" w:hAnsiTheme="minorHAnsi"/>
          <w:color w:val="231B18"/>
        </w:rPr>
        <w:t>Hous</w:t>
      </w:r>
      <w:proofErr w:type="spellEnd"/>
      <w:r w:rsidRPr="00F72FCC">
        <w:rPr>
          <w:rFonts w:asciiTheme="minorHAnsi" w:hAnsiTheme="minorHAnsi"/>
          <w:color w:val="231B18"/>
        </w:rPr>
        <w:t xml:space="preserve">. &amp; </w:t>
      </w:r>
      <w:proofErr w:type="spellStart"/>
      <w:r w:rsidRPr="00F72FCC">
        <w:rPr>
          <w:rFonts w:asciiTheme="minorHAnsi" w:hAnsiTheme="minorHAnsi"/>
          <w:color w:val="231B18"/>
        </w:rPr>
        <w:t>Cmty</w:t>
      </w:r>
      <w:proofErr w:type="spellEnd"/>
      <w:r w:rsidRPr="00F72FCC">
        <w:rPr>
          <w:rFonts w:asciiTheme="minorHAnsi" w:hAnsiTheme="minorHAnsi"/>
          <w:color w:val="231B18"/>
        </w:rPr>
        <w:t>. Affairs v. Inclusive Communities Project, Inc., No. 13-1371, 2015 WL 2473449 (U.S. June 25, 2015) [This is a citation to a Westlaw document. Westlaw is a subscription, online legal research service. If an official reporter citation should become available for this case, the citation will be updated to reflect this information].</w:t>
      </w:r>
    </w:p>
    <w:p w14:paraId="0E43F899" w14:textId="77777777" w:rsidR="00E50159" w:rsidRPr="00F72FCC" w:rsidRDefault="00E50159" w:rsidP="00155E6C">
      <w:pPr>
        <w:pStyle w:val="NormalWeb"/>
        <w:spacing w:before="0" w:beforeAutospacing="0" w:after="120" w:afterAutospacing="0"/>
        <w:rPr>
          <w:rFonts w:asciiTheme="minorHAnsi" w:hAnsiTheme="minorHAnsi"/>
          <w:color w:val="231B18"/>
        </w:rPr>
      </w:pPr>
      <w:r w:rsidRPr="00F72FCC">
        <w:rPr>
          <w:rStyle w:val="Strong"/>
          <w:rFonts w:asciiTheme="minorHAnsi" w:hAnsiTheme="minorHAnsi"/>
          <w:i/>
          <w:iCs/>
          <w:color w:val="231B18"/>
        </w:rPr>
        <w:t>Editor's Note: How Does Disparate Impact Theory Impact Real Estate Professionals?</w:t>
      </w:r>
    </w:p>
    <w:p w14:paraId="4CE00116" w14:textId="77777777" w:rsidR="006809DE" w:rsidRDefault="00E50159" w:rsidP="00D13648">
      <w:pPr>
        <w:spacing w:after="160" w:line="259" w:lineRule="auto"/>
        <w:rPr>
          <w:color w:val="231B18"/>
        </w:rPr>
      </w:pPr>
      <w:r w:rsidRPr="00F72FCC">
        <w:rPr>
          <w:color w:val="231B18"/>
        </w:rPr>
        <w:t>The effect of the Supreme Court’s decision will largely be felt by housing developers, multi-unit property managers, lenders and government agencies. To the extent that a real estate professional serves in one of these capacities, particular attention should be paid. While the result of this decision will unlikely affect real estate professionals to any great extent, there is potential for a real estate professional to be subject to disparate-impact liability where a real estate professional adopts a policy that causes a disparate impact on a protected class. For example, if a real estate professional were to adopt a policy that the real estate professional would only show properties to individuals with advanced degrees, and a plaintiff were able to establish that this policy caused a disparate impact on minorities, a real estate professional could potentially be held liable for violating the federal Fair Housing Act. In addition, for real estate professionals that also operate as property managers or housing developers, consideration should be given to the effect of any adopted policy related to these activities to ensure that the policy does not have any unintended disparate impact on a protected class under the Fair Housing Act</w:t>
      </w:r>
    </w:p>
    <w:p w14:paraId="19E5CD56" w14:textId="48967D49" w:rsidR="00D13648" w:rsidRDefault="006809DE" w:rsidP="006809DE">
      <w:pPr>
        <w:spacing w:after="160" w:line="259" w:lineRule="auto"/>
        <w:jc w:val="center"/>
        <w:rPr>
          <w:noProof/>
        </w:rPr>
      </w:pPr>
      <w:r>
        <w:rPr>
          <w:noProof/>
        </w:rPr>
        <w:drawing>
          <wp:inline distT="0" distB="0" distL="0" distR="0" wp14:anchorId="7751A454" wp14:editId="6ECBEF16">
            <wp:extent cx="4524375" cy="2543101"/>
            <wp:effectExtent l="19050" t="19050" r="9525" b="1016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lide38.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530963" cy="2546804"/>
                    </a:xfrm>
                    <a:prstGeom prst="rect">
                      <a:avLst/>
                    </a:prstGeom>
                    <a:ln>
                      <a:solidFill>
                        <a:schemeClr val="tx1"/>
                      </a:solidFill>
                    </a:ln>
                  </pic:spPr>
                </pic:pic>
              </a:graphicData>
            </a:graphic>
          </wp:inline>
        </w:drawing>
      </w:r>
      <w:r w:rsidR="00E50159" w:rsidRPr="00F72FCC">
        <w:rPr>
          <w:color w:val="231B18"/>
        </w:rPr>
        <w:t>.</w:t>
      </w:r>
    </w:p>
    <w:p w14:paraId="330A289C" w14:textId="428D81E5" w:rsidR="00420E63" w:rsidRPr="003D24EA" w:rsidRDefault="00420E63" w:rsidP="00D13648">
      <w:pPr>
        <w:spacing w:after="160" w:line="259" w:lineRule="auto"/>
        <w:jc w:val="center"/>
        <w:rPr>
          <w:color w:val="231B18"/>
        </w:rPr>
      </w:pPr>
    </w:p>
    <w:p w14:paraId="6DF5181B" w14:textId="6EAAC030" w:rsidR="001D5760" w:rsidRDefault="001D5760" w:rsidP="00E50159">
      <w:pPr>
        <w:spacing w:after="160" w:line="259" w:lineRule="auto"/>
        <w:jc w:val="center"/>
      </w:pPr>
      <w:r>
        <w:rPr>
          <w:b/>
          <w:bCs/>
          <w:noProof/>
        </w:rPr>
        <w:lastRenderedPageBreak/>
        <w:drawing>
          <wp:inline distT="0" distB="0" distL="0" distR="0" wp14:anchorId="279BDF5C" wp14:editId="1A824F9F">
            <wp:extent cx="4670250" cy="2623185"/>
            <wp:effectExtent l="19050" t="19050" r="16510" b="2476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lide39.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673652" cy="2625096"/>
                    </a:xfrm>
                    <a:prstGeom prst="rect">
                      <a:avLst/>
                    </a:prstGeom>
                    <a:ln>
                      <a:solidFill>
                        <a:schemeClr val="tx1"/>
                      </a:solidFill>
                    </a:ln>
                  </pic:spPr>
                </pic:pic>
              </a:graphicData>
            </a:graphic>
          </wp:inline>
        </w:drawing>
      </w:r>
    </w:p>
    <w:p w14:paraId="1C24B7EA" w14:textId="10ED27CD" w:rsidR="00420E63" w:rsidRDefault="00420E63" w:rsidP="000A6F74">
      <w:pPr>
        <w:pStyle w:val="Heading2"/>
      </w:pPr>
      <w:bookmarkStart w:id="22" w:name="_Toc20241522"/>
      <w:r>
        <w:t>PART 3: Service Animals vs Emotional Support Animals</w:t>
      </w:r>
      <w:bookmarkEnd w:id="22"/>
      <w:r>
        <w:t xml:space="preserve"> </w:t>
      </w:r>
    </w:p>
    <w:p w14:paraId="47B05D15" w14:textId="77777777" w:rsidR="00420E63" w:rsidRDefault="00420E63" w:rsidP="00420E63">
      <w:pPr>
        <w:pStyle w:val="Heading3"/>
      </w:pPr>
      <w:bookmarkStart w:id="23" w:name="_Toc20241523"/>
      <w:r w:rsidRPr="00F72FCC">
        <w:t>Handicap and Fair Housing</w:t>
      </w:r>
      <w:bookmarkEnd w:id="23"/>
    </w:p>
    <w:p w14:paraId="7E4D53B1" w14:textId="77777777" w:rsidR="003D24EA" w:rsidRDefault="003D24EA" w:rsidP="00420E63"/>
    <w:p w14:paraId="34B0B34D" w14:textId="1785AD12" w:rsidR="003D24EA" w:rsidRDefault="003D24EA" w:rsidP="003D24EA">
      <w:pPr>
        <w:jc w:val="center"/>
      </w:pPr>
      <w:r>
        <w:rPr>
          <w:b/>
          <w:bCs/>
          <w:noProof/>
        </w:rPr>
        <w:drawing>
          <wp:inline distT="0" distB="0" distL="0" distR="0" wp14:anchorId="5D207F91" wp14:editId="34376D11">
            <wp:extent cx="5855137" cy="3290198"/>
            <wp:effectExtent l="19050" t="19050" r="12700" b="2476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lide4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00820" cy="3315869"/>
                    </a:xfrm>
                    <a:prstGeom prst="rect">
                      <a:avLst/>
                    </a:prstGeom>
                    <a:ln>
                      <a:solidFill>
                        <a:schemeClr val="tx1"/>
                      </a:solidFill>
                    </a:ln>
                  </pic:spPr>
                </pic:pic>
              </a:graphicData>
            </a:graphic>
          </wp:inline>
        </w:drawing>
      </w:r>
    </w:p>
    <w:p w14:paraId="14C0A98C" w14:textId="7E163DEB" w:rsidR="001D5760" w:rsidRDefault="001D5760" w:rsidP="003D24EA">
      <w:pPr>
        <w:jc w:val="center"/>
      </w:pPr>
    </w:p>
    <w:p w14:paraId="7500E28E" w14:textId="77777777" w:rsidR="007904DF" w:rsidRDefault="007904DF" w:rsidP="00F1335A">
      <w:pPr>
        <w:pStyle w:val="Heading3"/>
      </w:pPr>
    </w:p>
    <w:p w14:paraId="2F7AD6B8" w14:textId="77777777" w:rsidR="007904DF" w:rsidRDefault="007904DF" w:rsidP="00F1335A">
      <w:pPr>
        <w:pStyle w:val="Heading3"/>
      </w:pPr>
    </w:p>
    <w:p w14:paraId="16631A62" w14:textId="77777777" w:rsidR="007904DF" w:rsidRDefault="007904DF" w:rsidP="00F1335A">
      <w:pPr>
        <w:pStyle w:val="Heading3"/>
      </w:pPr>
    </w:p>
    <w:p w14:paraId="6734D452" w14:textId="77777777" w:rsidR="00D13648" w:rsidRDefault="00D13648" w:rsidP="00F1335A">
      <w:pPr>
        <w:pStyle w:val="Heading3"/>
      </w:pPr>
    </w:p>
    <w:p w14:paraId="73239388" w14:textId="77777777" w:rsidR="00A25615" w:rsidRDefault="00A25615" w:rsidP="00F1335A">
      <w:pPr>
        <w:pStyle w:val="Heading3"/>
      </w:pPr>
    </w:p>
    <w:p w14:paraId="5F7F8322" w14:textId="77777777" w:rsidR="00840853" w:rsidRDefault="00840853" w:rsidP="00F1335A">
      <w:pPr>
        <w:pStyle w:val="Heading3"/>
      </w:pPr>
    </w:p>
    <w:p w14:paraId="3CE7B426" w14:textId="3F66A2C7" w:rsidR="00F1335A" w:rsidRPr="0014571B" w:rsidRDefault="00F1335A" w:rsidP="00F1335A">
      <w:pPr>
        <w:pStyle w:val="Heading3"/>
      </w:pPr>
      <w:bookmarkStart w:id="24" w:name="_Toc20241524"/>
      <w:r>
        <w:lastRenderedPageBreak/>
        <w:t>Service Animals</w:t>
      </w:r>
      <w:bookmarkStart w:id="25" w:name="page1"/>
      <w:bookmarkEnd w:id="25"/>
      <w:r w:rsidRPr="00F738EB">
        <w:rPr>
          <w:noProof/>
          <w:sz w:val="24"/>
          <w:szCs w:val="24"/>
        </w:rPr>
        <mc:AlternateContent>
          <mc:Choice Requires="wps">
            <w:drawing>
              <wp:anchor distT="0" distB="0" distL="114300" distR="114300" simplePos="0" relativeHeight="251711488" behindDoc="1" locked="0" layoutInCell="0" allowOverlap="1" wp14:anchorId="1FF6F258" wp14:editId="5FBBD9F5">
                <wp:simplePos x="0" y="0"/>
                <wp:positionH relativeFrom="page">
                  <wp:posOffset>7440930</wp:posOffset>
                </wp:positionH>
                <wp:positionV relativeFrom="page">
                  <wp:posOffset>304800</wp:posOffset>
                </wp:positionV>
                <wp:extent cx="0" cy="9450070"/>
                <wp:effectExtent l="0" t="0" r="0" b="0"/>
                <wp:wrapNone/>
                <wp:docPr id="198"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56388">
                          <a:noFill/>
                          <a:miter lim="800000"/>
                          <a:headEnd/>
                          <a:tailEnd/>
                        </a:ln>
                      </wps:spPr>
                      <wps:bodyPr/>
                    </wps:wsp>
                  </a:graphicData>
                </a:graphic>
              </wp:anchor>
            </w:drawing>
          </mc:Choice>
          <mc:Fallback>
            <w:pict>
              <v:line w14:anchorId="0587F72F" id="Shape 2" o:spid="_x0000_s1026" style="position:absolute;z-index:-251604992;visibility:visible;mso-wrap-style:square;mso-wrap-distance-left:9pt;mso-wrap-distance-top:0;mso-wrap-distance-right:9pt;mso-wrap-distance-bottom:0;mso-position-horizontal:absolute;mso-position-horizontal-relative:page;mso-position-vertical:absolute;mso-position-vertical-relative:page" from="585.9pt,24pt" to="585.9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" o:allowincell="f" filled="t" stroked="f" strokeweight="4.44pt">
                <v:stroke joinstyle="miter"/>
                <o:lock v:ext="edit" shapetype="f"/>
                <w10:wrap anchorx="page" anchory="page"/>
              </v:line>
            </w:pict>
          </mc:Fallback>
        </mc:AlternateContent>
      </w:r>
      <w:r>
        <w:t xml:space="preserve"> and Emotional Support Animals</w:t>
      </w:r>
      <w:bookmarkEnd w:id="24"/>
    </w:p>
    <w:p w14:paraId="39C7411D" w14:textId="77777777" w:rsidR="001A0864" w:rsidRDefault="001A0864" w:rsidP="001A0864">
      <w:pPr>
        <w:rPr>
          <w:rFonts w:eastAsia="Times New Roman"/>
        </w:rPr>
      </w:pPr>
    </w:p>
    <w:p w14:paraId="18F31920" w14:textId="2C19C57C" w:rsidR="00F1335A" w:rsidRPr="001A0864" w:rsidRDefault="001A0864" w:rsidP="001A0864">
      <w:pPr>
        <w:rPr>
          <w:rFonts w:eastAsia="Times New Roman"/>
          <w:sz w:val="22"/>
          <w:szCs w:val="22"/>
        </w:rPr>
      </w:pPr>
      <w:r>
        <w:rPr>
          <w:rFonts w:eastAsia="Times New Roman"/>
        </w:rPr>
        <w:t>Let’s make certain we understand the difference between Service Animals and Emotional Support Animals </w:t>
      </w:r>
    </w:p>
    <w:p w14:paraId="26D5A493" w14:textId="29D9C046" w:rsidR="001D5760" w:rsidRDefault="007904DF" w:rsidP="00F1335A">
      <w:pPr>
        <w:jc w:val="center"/>
      </w:pPr>
      <w:r>
        <w:rPr>
          <w:noProof/>
        </w:rPr>
        <w:drawing>
          <wp:anchor distT="0" distB="0" distL="114300" distR="114300" simplePos="0" relativeHeight="251709440" behindDoc="0" locked="0" layoutInCell="1" allowOverlap="1" wp14:anchorId="75944378" wp14:editId="3D152E49">
            <wp:simplePos x="0" y="0"/>
            <wp:positionH relativeFrom="column">
              <wp:posOffset>390525</wp:posOffset>
            </wp:positionH>
            <wp:positionV relativeFrom="paragraph">
              <wp:posOffset>187960</wp:posOffset>
            </wp:positionV>
            <wp:extent cx="5084445" cy="2857500"/>
            <wp:effectExtent l="19050" t="19050" r="20955" b="1905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lide4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84445" cy="28575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8CED02F" w14:textId="37754B62" w:rsidR="0014571B" w:rsidRDefault="0014571B" w:rsidP="00F1335A">
      <w:bookmarkStart w:id="26" w:name="_Hlk19821288"/>
    </w:p>
    <w:p w14:paraId="46798048" w14:textId="5FEE8777" w:rsidR="00F1335A" w:rsidRPr="00F1335A" w:rsidRDefault="00F1335A" w:rsidP="00F1335A"/>
    <w:p w14:paraId="3AA11B51" w14:textId="74CF02E0" w:rsidR="0014571B" w:rsidRPr="00F738EB" w:rsidRDefault="0014571B" w:rsidP="0014571B">
      <w:pPr>
        <w:spacing w:line="20" w:lineRule="exact"/>
        <w:rPr>
          <w:rFonts w:cstheme="minorHAnsi"/>
        </w:rPr>
      </w:pPr>
    </w:p>
    <w:p w14:paraId="0D7E1450" w14:textId="0817CE87" w:rsidR="0014571B" w:rsidRPr="00F738EB" w:rsidRDefault="0014571B" w:rsidP="0014571B">
      <w:pPr>
        <w:spacing w:line="200" w:lineRule="exact"/>
        <w:rPr>
          <w:rFonts w:cstheme="minorHAnsi"/>
        </w:rPr>
      </w:pPr>
    </w:p>
    <w:p w14:paraId="38DDEED8" w14:textId="3CCAC735" w:rsidR="0014571B" w:rsidRPr="00F738EB" w:rsidRDefault="0014571B" w:rsidP="0014571B">
      <w:pPr>
        <w:spacing w:line="200" w:lineRule="exact"/>
        <w:rPr>
          <w:rFonts w:cstheme="minorHAnsi"/>
        </w:rPr>
      </w:pPr>
    </w:p>
    <w:p w14:paraId="3520ADA2" w14:textId="542CB0F1" w:rsidR="0014571B" w:rsidRPr="00F738EB" w:rsidRDefault="0014571B" w:rsidP="0014571B">
      <w:pPr>
        <w:spacing w:line="200" w:lineRule="exact"/>
        <w:rPr>
          <w:rFonts w:cstheme="minorHAnsi"/>
        </w:rPr>
      </w:pPr>
    </w:p>
    <w:p w14:paraId="41B1FF89" w14:textId="3051E1A7" w:rsidR="0014571B" w:rsidRPr="00F738EB" w:rsidRDefault="0014571B" w:rsidP="0014571B">
      <w:pPr>
        <w:spacing w:line="200" w:lineRule="exact"/>
        <w:rPr>
          <w:rFonts w:cstheme="minorHAnsi"/>
        </w:rPr>
      </w:pPr>
    </w:p>
    <w:p w14:paraId="64A502E2" w14:textId="229C795C" w:rsidR="0014571B" w:rsidRPr="00F738EB" w:rsidRDefault="0014571B" w:rsidP="0014571B">
      <w:pPr>
        <w:spacing w:line="200" w:lineRule="exact"/>
        <w:rPr>
          <w:rFonts w:cstheme="minorHAnsi"/>
        </w:rPr>
      </w:pPr>
    </w:p>
    <w:p w14:paraId="296C8952" w14:textId="6B68FFFE" w:rsidR="0014571B" w:rsidRPr="00F738EB" w:rsidRDefault="0014571B" w:rsidP="0014571B">
      <w:pPr>
        <w:spacing w:line="200" w:lineRule="exact"/>
        <w:rPr>
          <w:rFonts w:cstheme="minorHAnsi"/>
        </w:rPr>
      </w:pPr>
    </w:p>
    <w:p w14:paraId="43DCD3DF" w14:textId="702DE0BF" w:rsidR="0014571B" w:rsidRPr="00F738EB" w:rsidRDefault="0014571B" w:rsidP="0014571B">
      <w:pPr>
        <w:spacing w:line="200" w:lineRule="exact"/>
        <w:rPr>
          <w:rFonts w:cstheme="minorHAnsi"/>
        </w:rPr>
      </w:pPr>
    </w:p>
    <w:p w14:paraId="09B8FDFD" w14:textId="11D70472" w:rsidR="0014571B" w:rsidRPr="00F738EB" w:rsidRDefault="0014571B" w:rsidP="0014571B">
      <w:pPr>
        <w:spacing w:line="200" w:lineRule="exact"/>
        <w:rPr>
          <w:rFonts w:cstheme="minorHAnsi"/>
        </w:rPr>
      </w:pPr>
    </w:p>
    <w:p w14:paraId="18F47C93" w14:textId="0B47E5F4" w:rsidR="0014571B" w:rsidRPr="00F738EB" w:rsidRDefault="0014571B" w:rsidP="0014571B">
      <w:pPr>
        <w:spacing w:line="200" w:lineRule="exact"/>
        <w:rPr>
          <w:rFonts w:cstheme="minorHAnsi"/>
        </w:rPr>
      </w:pPr>
    </w:p>
    <w:p w14:paraId="765BC693" w14:textId="3534694A" w:rsidR="0014571B" w:rsidRPr="00F738EB" w:rsidRDefault="0014571B" w:rsidP="0014571B">
      <w:pPr>
        <w:spacing w:line="200" w:lineRule="exact"/>
        <w:rPr>
          <w:rFonts w:cstheme="minorHAnsi"/>
        </w:rPr>
      </w:pPr>
    </w:p>
    <w:p w14:paraId="39DDF7EE" w14:textId="31406DB8" w:rsidR="0014571B" w:rsidRPr="00F738EB" w:rsidRDefault="0014571B" w:rsidP="0014571B">
      <w:pPr>
        <w:spacing w:line="200" w:lineRule="exact"/>
        <w:rPr>
          <w:rFonts w:cstheme="minorHAnsi"/>
        </w:rPr>
      </w:pPr>
    </w:p>
    <w:p w14:paraId="137D2920" w14:textId="01073F82" w:rsidR="0014571B" w:rsidRPr="00F738EB" w:rsidRDefault="0014571B" w:rsidP="0014571B">
      <w:pPr>
        <w:spacing w:line="200" w:lineRule="exact"/>
        <w:rPr>
          <w:rFonts w:cstheme="minorHAnsi"/>
        </w:rPr>
      </w:pPr>
    </w:p>
    <w:p w14:paraId="439F64ED" w14:textId="18354A88" w:rsidR="0014571B" w:rsidRPr="00F738EB" w:rsidRDefault="0014571B" w:rsidP="0014571B">
      <w:pPr>
        <w:spacing w:line="200" w:lineRule="exact"/>
        <w:rPr>
          <w:rFonts w:cstheme="minorHAnsi"/>
        </w:rPr>
      </w:pPr>
    </w:p>
    <w:p w14:paraId="54EFA9B2" w14:textId="6827F8EA" w:rsidR="0014571B" w:rsidRPr="00F738EB" w:rsidRDefault="0014571B" w:rsidP="0014571B">
      <w:pPr>
        <w:spacing w:line="200" w:lineRule="exact"/>
        <w:rPr>
          <w:rFonts w:cstheme="minorHAnsi"/>
        </w:rPr>
      </w:pPr>
    </w:p>
    <w:p w14:paraId="094DE417" w14:textId="44793840" w:rsidR="0014571B" w:rsidRPr="00F738EB" w:rsidRDefault="0014571B" w:rsidP="0014571B">
      <w:pPr>
        <w:spacing w:line="200" w:lineRule="exact"/>
        <w:rPr>
          <w:rFonts w:cstheme="minorHAnsi"/>
        </w:rPr>
      </w:pPr>
    </w:p>
    <w:p w14:paraId="0C33F258" w14:textId="06112CB7" w:rsidR="0014571B" w:rsidRPr="00F738EB" w:rsidRDefault="0014571B" w:rsidP="0014571B">
      <w:pPr>
        <w:spacing w:line="200" w:lineRule="exact"/>
        <w:rPr>
          <w:rFonts w:cstheme="minorHAnsi"/>
        </w:rPr>
      </w:pPr>
    </w:p>
    <w:p w14:paraId="3FE4BEFC" w14:textId="77777777" w:rsidR="0014571B" w:rsidRPr="00F738EB" w:rsidRDefault="0014571B" w:rsidP="0014571B">
      <w:pPr>
        <w:spacing w:line="200" w:lineRule="exact"/>
        <w:rPr>
          <w:rFonts w:cstheme="minorHAnsi"/>
        </w:rPr>
      </w:pPr>
    </w:p>
    <w:p w14:paraId="457F990C" w14:textId="77777777" w:rsidR="0014571B" w:rsidRPr="00F738EB" w:rsidRDefault="0014571B" w:rsidP="0014571B">
      <w:pPr>
        <w:spacing w:line="200" w:lineRule="exact"/>
        <w:rPr>
          <w:rFonts w:cstheme="minorHAnsi"/>
        </w:rPr>
      </w:pPr>
    </w:p>
    <w:p w14:paraId="4B1F307C" w14:textId="34A228B3" w:rsidR="0014571B" w:rsidRDefault="0014571B" w:rsidP="0014571B">
      <w:pPr>
        <w:spacing w:line="200" w:lineRule="exact"/>
        <w:rPr>
          <w:rFonts w:cstheme="minorHAnsi"/>
        </w:rPr>
      </w:pPr>
    </w:p>
    <w:p w14:paraId="4C003DA2" w14:textId="2407381D" w:rsidR="007904DF" w:rsidRDefault="007904DF" w:rsidP="0014571B">
      <w:pPr>
        <w:spacing w:line="200" w:lineRule="exact"/>
        <w:rPr>
          <w:rFonts w:cstheme="minorHAnsi"/>
        </w:rPr>
      </w:pPr>
    </w:p>
    <w:p w14:paraId="44008295" w14:textId="629E63FF" w:rsidR="007904DF" w:rsidRDefault="007904DF" w:rsidP="0014571B">
      <w:pPr>
        <w:spacing w:line="200" w:lineRule="exact"/>
        <w:rPr>
          <w:rFonts w:cstheme="minorHAnsi"/>
        </w:rPr>
      </w:pPr>
    </w:p>
    <w:p w14:paraId="716F0D9E" w14:textId="77777777" w:rsidR="007904DF" w:rsidRPr="00F738EB" w:rsidRDefault="007904DF" w:rsidP="0014571B">
      <w:pPr>
        <w:spacing w:line="200" w:lineRule="exact"/>
        <w:rPr>
          <w:rFonts w:cstheme="minorHAnsi"/>
        </w:rPr>
      </w:pPr>
    </w:p>
    <w:p w14:paraId="0693D7B2" w14:textId="09B99794" w:rsidR="0014571B" w:rsidRPr="00F738EB" w:rsidRDefault="0014571B" w:rsidP="0014571B">
      <w:pPr>
        <w:spacing w:line="200" w:lineRule="exact"/>
        <w:rPr>
          <w:rFonts w:cstheme="minorHAnsi"/>
        </w:rPr>
      </w:pPr>
    </w:p>
    <w:p w14:paraId="70C6888D" w14:textId="7C832A0B" w:rsidR="0014571B" w:rsidRPr="00F738EB" w:rsidRDefault="007904DF" w:rsidP="0014571B">
      <w:pPr>
        <w:spacing w:line="200" w:lineRule="exact"/>
        <w:rPr>
          <w:rFonts w:cstheme="minorHAnsi"/>
        </w:rPr>
      </w:pPr>
      <w:r>
        <w:rPr>
          <w:noProof/>
        </w:rPr>
        <w:drawing>
          <wp:anchor distT="0" distB="0" distL="114300" distR="114300" simplePos="0" relativeHeight="251735040" behindDoc="0" locked="0" layoutInCell="1" allowOverlap="1" wp14:anchorId="041F40BB" wp14:editId="0F5B1786">
            <wp:simplePos x="0" y="0"/>
            <wp:positionH relativeFrom="column">
              <wp:posOffset>390525</wp:posOffset>
            </wp:positionH>
            <wp:positionV relativeFrom="paragraph">
              <wp:posOffset>58420</wp:posOffset>
            </wp:positionV>
            <wp:extent cx="5084445" cy="2857500"/>
            <wp:effectExtent l="19050" t="19050" r="20955" b="1905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lide4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84445" cy="28575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B716E9B" w14:textId="583FE6CF" w:rsidR="0014571B" w:rsidRPr="00F738EB" w:rsidRDefault="0014571B" w:rsidP="0014571B">
      <w:pPr>
        <w:spacing w:line="200" w:lineRule="exact"/>
        <w:rPr>
          <w:rFonts w:cstheme="minorHAnsi"/>
        </w:rPr>
      </w:pPr>
    </w:p>
    <w:p w14:paraId="19ACDAA5" w14:textId="24C1B90F" w:rsidR="0014571B" w:rsidRPr="00F738EB" w:rsidRDefault="0014571B" w:rsidP="0014571B">
      <w:pPr>
        <w:spacing w:line="200" w:lineRule="exact"/>
        <w:rPr>
          <w:rFonts w:cstheme="minorHAnsi"/>
        </w:rPr>
      </w:pPr>
    </w:p>
    <w:p w14:paraId="3713C873" w14:textId="4C2A4E4D" w:rsidR="0014571B" w:rsidRPr="00F738EB" w:rsidRDefault="0014571B" w:rsidP="0014571B">
      <w:pPr>
        <w:spacing w:line="200" w:lineRule="exact"/>
        <w:rPr>
          <w:rFonts w:cstheme="minorHAnsi"/>
        </w:rPr>
      </w:pPr>
    </w:p>
    <w:p w14:paraId="0CFDA7D1" w14:textId="008B5687" w:rsidR="0014571B" w:rsidRPr="00F738EB" w:rsidRDefault="0014571B" w:rsidP="0014571B">
      <w:pPr>
        <w:spacing w:line="200" w:lineRule="exact"/>
        <w:rPr>
          <w:rFonts w:cstheme="minorHAnsi"/>
        </w:rPr>
      </w:pPr>
    </w:p>
    <w:p w14:paraId="7A1BADB3" w14:textId="77777777" w:rsidR="0014571B" w:rsidRPr="00F738EB" w:rsidRDefault="0014571B" w:rsidP="0014571B">
      <w:pPr>
        <w:spacing w:line="200" w:lineRule="exact"/>
        <w:rPr>
          <w:rFonts w:cstheme="minorHAnsi"/>
        </w:rPr>
      </w:pPr>
    </w:p>
    <w:p w14:paraId="12E3B5C0" w14:textId="77777777" w:rsidR="0014571B" w:rsidRPr="00F738EB" w:rsidRDefault="0014571B" w:rsidP="0014571B">
      <w:pPr>
        <w:spacing w:line="272" w:lineRule="exact"/>
        <w:rPr>
          <w:rFonts w:cstheme="minorHAnsi"/>
        </w:rPr>
      </w:pPr>
    </w:p>
    <w:p w14:paraId="036BB7DA" w14:textId="77777777" w:rsidR="007904DF" w:rsidRDefault="007904DF" w:rsidP="00F1335A">
      <w:pPr>
        <w:jc w:val="center"/>
        <w:rPr>
          <w:rFonts w:eastAsia="Verdana" w:cstheme="minorHAnsi"/>
          <w:b/>
          <w:bCs/>
          <w:color w:val="1C3F94"/>
        </w:rPr>
      </w:pPr>
    </w:p>
    <w:p w14:paraId="3DB00907" w14:textId="76452C8C" w:rsidR="007904DF" w:rsidRDefault="007904DF" w:rsidP="00F1335A">
      <w:pPr>
        <w:jc w:val="center"/>
        <w:rPr>
          <w:rFonts w:eastAsia="Verdana" w:cstheme="minorHAnsi"/>
          <w:b/>
          <w:bCs/>
          <w:color w:val="1C3F94"/>
        </w:rPr>
      </w:pPr>
    </w:p>
    <w:p w14:paraId="56CAF5DD" w14:textId="4346F4A1" w:rsidR="007904DF" w:rsidRDefault="007904DF" w:rsidP="00F1335A">
      <w:pPr>
        <w:jc w:val="center"/>
        <w:rPr>
          <w:rFonts w:eastAsia="Verdana" w:cstheme="minorHAnsi"/>
          <w:b/>
          <w:bCs/>
          <w:color w:val="1C3F94"/>
        </w:rPr>
      </w:pPr>
    </w:p>
    <w:p w14:paraId="14239A0F" w14:textId="34D9F58F" w:rsidR="007904DF" w:rsidRDefault="007904DF" w:rsidP="00F1335A">
      <w:pPr>
        <w:jc w:val="center"/>
        <w:rPr>
          <w:rFonts w:eastAsia="Verdana" w:cstheme="minorHAnsi"/>
          <w:b/>
          <w:bCs/>
          <w:color w:val="1C3F94"/>
        </w:rPr>
      </w:pPr>
    </w:p>
    <w:p w14:paraId="28AE4D10" w14:textId="41CF17AF" w:rsidR="007904DF" w:rsidRDefault="007904DF" w:rsidP="00F1335A">
      <w:pPr>
        <w:jc w:val="center"/>
        <w:rPr>
          <w:rFonts w:eastAsia="Verdana" w:cstheme="minorHAnsi"/>
          <w:b/>
          <w:bCs/>
          <w:color w:val="1C3F94"/>
        </w:rPr>
      </w:pPr>
    </w:p>
    <w:p w14:paraId="40CC693E" w14:textId="77777777" w:rsidR="007904DF" w:rsidRDefault="007904DF" w:rsidP="00F1335A">
      <w:pPr>
        <w:jc w:val="center"/>
        <w:rPr>
          <w:rFonts w:eastAsia="Verdana" w:cstheme="minorHAnsi"/>
          <w:b/>
          <w:bCs/>
          <w:color w:val="1C3F94"/>
        </w:rPr>
      </w:pPr>
    </w:p>
    <w:p w14:paraId="1EBDA370" w14:textId="77777777" w:rsidR="0014571B" w:rsidRDefault="0014571B" w:rsidP="0014571B">
      <w:pPr>
        <w:rPr>
          <w:rFonts w:cstheme="minorHAnsi"/>
        </w:rPr>
      </w:pPr>
    </w:p>
    <w:p w14:paraId="78667752" w14:textId="77777777" w:rsidR="0014571B" w:rsidRDefault="0014571B" w:rsidP="0014571B">
      <w:pPr>
        <w:rPr>
          <w:rFonts w:cstheme="minorHAnsi"/>
        </w:rPr>
      </w:pPr>
    </w:p>
    <w:p w14:paraId="18EEE36A" w14:textId="77777777" w:rsidR="00857F24" w:rsidRDefault="00857F24" w:rsidP="0014571B">
      <w:pPr>
        <w:rPr>
          <w:rFonts w:cstheme="minorHAnsi"/>
        </w:rPr>
      </w:pPr>
    </w:p>
    <w:p w14:paraId="0412EC1B" w14:textId="77777777" w:rsidR="00857F24" w:rsidRDefault="00857F24" w:rsidP="0014571B">
      <w:pPr>
        <w:rPr>
          <w:rFonts w:cstheme="minorHAnsi"/>
        </w:rPr>
      </w:pPr>
    </w:p>
    <w:p w14:paraId="2C8746B8" w14:textId="77777777" w:rsidR="00857F24" w:rsidRDefault="00857F24" w:rsidP="0014571B">
      <w:pPr>
        <w:rPr>
          <w:rFonts w:cstheme="minorHAnsi"/>
        </w:rPr>
      </w:pPr>
    </w:p>
    <w:p w14:paraId="03A90C74" w14:textId="77777777" w:rsidR="00857F24" w:rsidRDefault="00857F24" w:rsidP="0014571B">
      <w:pPr>
        <w:rPr>
          <w:rFonts w:cstheme="minorHAnsi"/>
        </w:rPr>
      </w:pPr>
    </w:p>
    <w:p w14:paraId="0EE8DF03" w14:textId="77777777" w:rsidR="00857F24" w:rsidRDefault="00857F24" w:rsidP="0014571B">
      <w:pPr>
        <w:rPr>
          <w:rFonts w:cstheme="minorHAnsi"/>
        </w:rPr>
      </w:pPr>
    </w:p>
    <w:p w14:paraId="65D3882A" w14:textId="77777777" w:rsidR="00857F24" w:rsidRDefault="00857F24" w:rsidP="0014571B">
      <w:pPr>
        <w:rPr>
          <w:rFonts w:cstheme="minorHAnsi"/>
        </w:rPr>
      </w:pPr>
    </w:p>
    <w:p w14:paraId="611491D4" w14:textId="77777777" w:rsidR="00857F24" w:rsidRDefault="00857F24" w:rsidP="0014571B">
      <w:pPr>
        <w:rPr>
          <w:rFonts w:cstheme="minorHAnsi"/>
        </w:rPr>
      </w:pPr>
    </w:p>
    <w:p w14:paraId="31B65A79" w14:textId="77777777" w:rsidR="00857F24" w:rsidRDefault="00857F24" w:rsidP="0014571B">
      <w:pPr>
        <w:rPr>
          <w:rFonts w:cstheme="minorHAnsi"/>
        </w:rPr>
      </w:pPr>
    </w:p>
    <w:p w14:paraId="5AB25AC9" w14:textId="77777777" w:rsidR="00857F24" w:rsidRDefault="00857F24" w:rsidP="0014571B">
      <w:pPr>
        <w:rPr>
          <w:rFonts w:cstheme="minorHAnsi"/>
        </w:rPr>
      </w:pPr>
    </w:p>
    <w:p w14:paraId="6290518A" w14:textId="77777777" w:rsidR="00857F24" w:rsidRDefault="00857F24" w:rsidP="0014571B">
      <w:pPr>
        <w:rPr>
          <w:rFonts w:cstheme="minorHAnsi"/>
        </w:rPr>
      </w:pPr>
    </w:p>
    <w:p w14:paraId="53DF0892" w14:textId="77777777" w:rsidR="00857F24" w:rsidRDefault="00857F24" w:rsidP="0014571B">
      <w:pPr>
        <w:rPr>
          <w:rFonts w:cstheme="minorHAnsi"/>
        </w:rPr>
      </w:pPr>
    </w:p>
    <w:p w14:paraId="1898ACFC" w14:textId="77777777" w:rsidR="00857F24" w:rsidRDefault="00857F24" w:rsidP="0014571B">
      <w:pPr>
        <w:rPr>
          <w:rFonts w:cstheme="minorHAnsi"/>
        </w:rPr>
      </w:pPr>
    </w:p>
    <w:p w14:paraId="548C02FD" w14:textId="77777777" w:rsidR="00857F24" w:rsidRDefault="00857F24" w:rsidP="0014571B">
      <w:pPr>
        <w:rPr>
          <w:rFonts w:cstheme="minorHAnsi"/>
        </w:rPr>
      </w:pPr>
    </w:p>
    <w:tbl>
      <w:tblPr>
        <w:tblStyle w:val="TableGrid"/>
        <w:tblW w:w="9625" w:type="dxa"/>
        <w:tblLook w:val="04A0" w:firstRow="1" w:lastRow="0" w:firstColumn="1" w:lastColumn="0" w:noHBand="0" w:noVBand="1"/>
      </w:tblPr>
      <w:tblGrid>
        <w:gridCol w:w="1075"/>
        <w:gridCol w:w="8550"/>
      </w:tblGrid>
      <w:tr w:rsidR="00857F24" w:rsidRPr="00F72FCC" w14:paraId="1C6DC94B" w14:textId="77777777" w:rsidTr="00857F24">
        <w:trPr>
          <w:trHeight w:hRule="exact" w:val="802"/>
        </w:trPr>
        <w:tc>
          <w:tcPr>
            <w:tcW w:w="1075" w:type="dxa"/>
            <w:shd w:val="clear" w:color="auto" w:fill="D0CECE" w:themeFill="background2" w:themeFillShade="E6"/>
            <w:vAlign w:val="center"/>
          </w:tcPr>
          <w:p w14:paraId="5F064F3D" w14:textId="77777777" w:rsidR="00857F24" w:rsidRDefault="00857F24" w:rsidP="00857F24">
            <w:pPr>
              <w:rPr>
                <w:sz w:val="28"/>
                <w:szCs w:val="28"/>
              </w:rPr>
            </w:pPr>
            <w:r w:rsidRPr="00F72FCC">
              <w:rPr>
                <w:sz w:val="28"/>
                <w:szCs w:val="28"/>
              </w:rPr>
              <w:t>True/</w:t>
            </w:r>
          </w:p>
          <w:p w14:paraId="101AC755" w14:textId="77777777" w:rsidR="00857F24" w:rsidRPr="00F72FCC" w:rsidRDefault="00857F24" w:rsidP="00857F24">
            <w:pPr>
              <w:rPr>
                <w:sz w:val="28"/>
                <w:szCs w:val="28"/>
              </w:rPr>
            </w:pPr>
            <w:r w:rsidRPr="00F72FCC">
              <w:rPr>
                <w:sz w:val="28"/>
                <w:szCs w:val="28"/>
              </w:rPr>
              <w:t>False</w:t>
            </w:r>
          </w:p>
        </w:tc>
        <w:tc>
          <w:tcPr>
            <w:tcW w:w="8550" w:type="dxa"/>
            <w:shd w:val="clear" w:color="auto" w:fill="D0CECE" w:themeFill="background2" w:themeFillShade="E6"/>
            <w:vAlign w:val="center"/>
          </w:tcPr>
          <w:p w14:paraId="6E5DB821" w14:textId="7FF7FEB4" w:rsidR="00857F24" w:rsidRPr="00857F24" w:rsidRDefault="00857F24" w:rsidP="00857F24">
            <w:pPr>
              <w:jc w:val="center"/>
              <w:rPr>
                <w:sz w:val="44"/>
                <w:szCs w:val="44"/>
              </w:rPr>
            </w:pPr>
            <w:r w:rsidRPr="00857F24">
              <w:rPr>
                <w:sz w:val="44"/>
                <w:szCs w:val="44"/>
              </w:rPr>
              <w:t>Module 3 Quiz</w:t>
            </w:r>
          </w:p>
        </w:tc>
      </w:tr>
      <w:tr w:rsidR="00857F24" w:rsidRPr="00212325" w14:paraId="635E1E03" w14:textId="77777777" w:rsidTr="00857F24">
        <w:trPr>
          <w:trHeight w:val="576"/>
        </w:trPr>
        <w:tc>
          <w:tcPr>
            <w:tcW w:w="1075" w:type="dxa"/>
            <w:vAlign w:val="center"/>
          </w:tcPr>
          <w:p w14:paraId="3AD00D1A" w14:textId="77777777" w:rsidR="00857F24" w:rsidRPr="00212325" w:rsidRDefault="00857F24" w:rsidP="00857F24">
            <w:r w:rsidRPr="00212325">
              <w:t>T |   F</w:t>
            </w:r>
          </w:p>
        </w:tc>
        <w:tc>
          <w:tcPr>
            <w:tcW w:w="8550" w:type="dxa"/>
            <w:vAlign w:val="center"/>
          </w:tcPr>
          <w:p w14:paraId="5A936387" w14:textId="1A2905B8" w:rsidR="00857F24" w:rsidRPr="00212325" w:rsidRDefault="00857F24" w:rsidP="00857F24">
            <w:r>
              <w:t>The law that covers service and emotional support animals in the Americans With Disabilities Act (ADA).</w:t>
            </w:r>
            <w:r>
              <w:tab/>
            </w:r>
          </w:p>
        </w:tc>
      </w:tr>
      <w:tr w:rsidR="00857F24" w:rsidRPr="00212325" w14:paraId="41B5D815" w14:textId="77777777" w:rsidTr="00857F24">
        <w:trPr>
          <w:trHeight w:val="576"/>
        </w:trPr>
        <w:tc>
          <w:tcPr>
            <w:tcW w:w="1075" w:type="dxa"/>
            <w:vAlign w:val="center"/>
          </w:tcPr>
          <w:p w14:paraId="2CB24F7A" w14:textId="77777777" w:rsidR="00857F24" w:rsidRPr="00212325" w:rsidRDefault="00857F24" w:rsidP="00857F24">
            <w:r w:rsidRPr="00212325">
              <w:t>T |   F</w:t>
            </w:r>
          </w:p>
        </w:tc>
        <w:tc>
          <w:tcPr>
            <w:tcW w:w="8550" w:type="dxa"/>
            <w:vAlign w:val="center"/>
          </w:tcPr>
          <w:p w14:paraId="4F9FD4DC" w14:textId="53F6D2A0" w:rsidR="00857F24" w:rsidRPr="00212325" w:rsidRDefault="00857F24" w:rsidP="00857F24">
            <w:r>
              <w:t>Service animals can only be dogs under the ADA</w:t>
            </w:r>
          </w:p>
        </w:tc>
      </w:tr>
      <w:tr w:rsidR="00857F24" w:rsidRPr="00212325" w14:paraId="67B176B1" w14:textId="77777777" w:rsidTr="00857F24">
        <w:trPr>
          <w:trHeight w:val="576"/>
        </w:trPr>
        <w:tc>
          <w:tcPr>
            <w:tcW w:w="1075" w:type="dxa"/>
            <w:vAlign w:val="center"/>
          </w:tcPr>
          <w:p w14:paraId="782F8780" w14:textId="77777777" w:rsidR="00857F24" w:rsidRPr="00212325" w:rsidRDefault="00857F24" w:rsidP="00857F24">
            <w:r w:rsidRPr="00212325">
              <w:t>T |   F</w:t>
            </w:r>
          </w:p>
        </w:tc>
        <w:tc>
          <w:tcPr>
            <w:tcW w:w="8550" w:type="dxa"/>
            <w:vAlign w:val="center"/>
          </w:tcPr>
          <w:p w14:paraId="526E2C97" w14:textId="21FA7216" w:rsidR="00857F24" w:rsidRPr="00212325" w:rsidRDefault="00857F24" w:rsidP="00857F24">
            <w:r>
              <w:t>A doctor’s note can turn a service animal into an emotional support animal.</w:t>
            </w:r>
          </w:p>
        </w:tc>
      </w:tr>
      <w:tr w:rsidR="00857F24" w:rsidRPr="00212325" w14:paraId="2E159D14" w14:textId="77777777" w:rsidTr="00857F24">
        <w:trPr>
          <w:trHeight w:val="576"/>
        </w:trPr>
        <w:tc>
          <w:tcPr>
            <w:tcW w:w="1075" w:type="dxa"/>
            <w:vAlign w:val="center"/>
          </w:tcPr>
          <w:p w14:paraId="1E235C57" w14:textId="77777777" w:rsidR="00857F24" w:rsidRPr="00212325" w:rsidRDefault="00857F24" w:rsidP="00857F24">
            <w:r w:rsidRPr="00212325">
              <w:t>T |   F</w:t>
            </w:r>
          </w:p>
        </w:tc>
        <w:tc>
          <w:tcPr>
            <w:tcW w:w="8550" w:type="dxa"/>
            <w:vAlign w:val="center"/>
          </w:tcPr>
          <w:p w14:paraId="4D9A28A2" w14:textId="61841A6F" w:rsidR="00857F24" w:rsidRPr="00212325" w:rsidRDefault="00857F24" w:rsidP="00857F24">
            <w:r>
              <w:t>The law requires that a service animal be house broken, vaccinated, and under control.</w:t>
            </w:r>
          </w:p>
        </w:tc>
      </w:tr>
      <w:tr w:rsidR="00857F24" w:rsidRPr="00212325" w14:paraId="7F123FA0" w14:textId="77777777" w:rsidTr="00857F24">
        <w:trPr>
          <w:trHeight w:val="576"/>
        </w:trPr>
        <w:tc>
          <w:tcPr>
            <w:tcW w:w="1075" w:type="dxa"/>
            <w:vAlign w:val="center"/>
          </w:tcPr>
          <w:p w14:paraId="0E37D406" w14:textId="77777777" w:rsidR="00857F24" w:rsidRPr="00212325" w:rsidRDefault="00857F24" w:rsidP="00857F24">
            <w:r w:rsidRPr="00212325">
              <w:t>T |   F</w:t>
            </w:r>
          </w:p>
        </w:tc>
        <w:tc>
          <w:tcPr>
            <w:tcW w:w="8550" w:type="dxa"/>
            <w:vAlign w:val="center"/>
          </w:tcPr>
          <w:p w14:paraId="0ECD8FCC" w14:textId="737F0C5E" w:rsidR="00857F24" w:rsidRPr="00212325" w:rsidRDefault="00857F24" w:rsidP="00857F24">
            <w:r>
              <w:t xml:space="preserve">A restaurant can ask a patron to leave if they have a service animal with them.   </w:t>
            </w:r>
          </w:p>
        </w:tc>
      </w:tr>
      <w:tr w:rsidR="00857F24" w:rsidRPr="00212325" w14:paraId="6F64F9AA" w14:textId="77777777" w:rsidTr="00857F24">
        <w:trPr>
          <w:trHeight w:val="576"/>
        </w:trPr>
        <w:tc>
          <w:tcPr>
            <w:tcW w:w="1075" w:type="dxa"/>
            <w:vAlign w:val="center"/>
          </w:tcPr>
          <w:p w14:paraId="7A1FD801" w14:textId="77777777" w:rsidR="00857F24" w:rsidRPr="00212325" w:rsidRDefault="00857F24" w:rsidP="00857F24">
            <w:r w:rsidRPr="00212325">
              <w:t>T |   F</w:t>
            </w:r>
          </w:p>
        </w:tc>
        <w:tc>
          <w:tcPr>
            <w:tcW w:w="8550" w:type="dxa"/>
            <w:vAlign w:val="center"/>
          </w:tcPr>
          <w:p w14:paraId="32AE9A5F" w14:textId="428FE3A1" w:rsidR="00857F24" w:rsidRPr="00212325" w:rsidRDefault="00857F24" w:rsidP="00857F24">
            <w:r>
              <w:rPr>
                <w:rFonts w:eastAsia="Calibri" w:cstheme="minorHAnsi"/>
              </w:rPr>
              <w:t>Laws prohibit employment discrimination because of a disability.</w:t>
            </w:r>
          </w:p>
        </w:tc>
      </w:tr>
      <w:tr w:rsidR="00857F24" w:rsidRPr="00212325" w14:paraId="05730D5C" w14:textId="77777777" w:rsidTr="00857F24">
        <w:trPr>
          <w:trHeight w:val="576"/>
        </w:trPr>
        <w:tc>
          <w:tcPr>
            <w:tcW w:w="1075" w:type="dxa"/>
            <w:vAlign w:val="center"/>
          </w:tcPr>
          <w:p w14:paraId="0FCACFB8" w14:textId="77777777" w:rsidR="00857F24" w:rsidRPr="00212325" w:rsidRDefault="00857F24" w:rsidP="00857F24">
            <w:r w:rsidRPr="00212325">
              <w:t>T |   F</w:t>
            </w:r>
          </w:p>
        </w:tc>
        <w:tc>
          <w:tcPr>
            <w:tcW w:w="8550" w:type="dxa"/>
            <w:vAlign w:val="center"/>
          </w:tcPr>
          <w:p w14:paraId="728F7B1D" w14:textId="2BF484D8" w:rsidR="00857F24" w:rsidRPr="00212325" w:rsidRDefault="00857F24" w:rsidP="00857F24">
            <w:r>
              <w:rPr>
                <w:rFonts w:eastAsia="Calibri" w:cstheme="minorHAnsi"/>
              </w:rPr>
              <w:t>A person traveling with a service animal cannot be denied access to transportation, even if there is a “no pets” policy.</w:t>
            </w:r>
          </w:p>
        </w:tc>
      </w:tr>
    </w:tbl>
    <w:p w14:paraId="2847198D" w14:textId="35D55DE8" w:rsidR="00857F24" w:rsidRDefault="00857F24" w:rsidP="00857F24"/>
    <w:p w14:paraId="432DE74C" w14:textId="77777777" w:rsidR="00857F24" w:rsidRDefault="00857F24" w:rsidP="00857F24">
      <w:pPr>
        <w:spacing w:line="237" w:lineRule="auto"/>
        <w:ind w:right="380"/>
        <w:rPr>
          <w:rFonts w:cstheme="minorHAnsi"/>
        </w:rPr>
      </w:pPr>
      <w:r w:rsidRPr="00857F24">
        <w:rPr>
          <w:b/>
          <w:bCs/>
        </w:rPr>
        <w:t>Resource:</w:t>
      </w:r>
      <w:r>
        <w:t xml:space="preserve"> “</w:t>
      </w:r>
      <w:r>
        <w:rPr>
          <w:rFonts w:eastAsia="Verdana" w:cstheme="minorHAnsi"/>
          <w:b/>
          <w:bCs/>
          <w:color w:val="1C3F94"/>
        </w:rPr>
        <w:t>Service Animals and Emotional Support Animals</w:t>
      </w:r>
      <w:r>
        <w:rPr>
          <w:rFonts w:cstheme="minorHAnsi"/>
        </w:rPr>
        <w:t xml:space="preserve">: </w:t>
      </w:r>
      <w:r>
        <w:rPr>
          <w:rFonts w:eastAsia="Verdana" w:cstheme="minorHAnsi"/>
          <w:b/>
          <w:bCs/>
          <w:color w:val="1C3F94"/>
        </w:rPr>
        <w:t>Where are they allowed and under what conditions?” (See Resources Section)</w:t>
      </w:r>
    </w:p>
    <w:p w14:paraId="6C33CCC9" w14:textId="1A5B8E16" w:rsidR="00857F24" w:rsidRPr="00F738EB" w:rsidRDefault="00857F24" w:rsidP="0014571B">
      <w:pPr>
        <w:rPr>
          <w:rFonts w:cstheme="minorHAnsi"/>
        </w:rPr>
        <w:sectPr w:rsidR="00857F24" w:rsidRPr="00F738EB" w:rsidSect="00D60C9D">
          <w:footerReference w:type="default" r:id="rId63"/>
          <w:footerReference w:type="first" r:id="rId64"/>
          <w:pgSz w:w="12240" w:h="15840"/>
          <w:pgMar w:top="990" w:right="1440" w:bottom="1080" w:left="1440" w:header="0" w:footer="405" w:gutter="0"/>
          <w:cols w:space="720" w:equalWidth="0">
            <w:col w:w="9360"/>
          </w:cols>
          <w:titlePg/>
          <w:docGrid w:linePitch="326"/>
        </w:sectPr>
      </w:pPr>
    </w:p>
    <w:bookmarkStart w:id="27" w:name="page2"/>
    <w:bookmarkEnd w:id="27"/>
    <w:p w14:paraId="209A5D08" w14:textId="4A493452" w:rsidR="0014571B" w:rsidRDefault="0014571B" w:rsidP="00095E4B">
      <w:pPr>
        <w:spacing w:line="200" w:lineRule="exact"/>
        <w:rPr>
          <w:rFonts w:eastAsia="Calibri" w:cstheme="minorHAnsi"/>
        </w:rPr>
      </w:pPr>
      <w:r w:rsidRPr="00F738EB">
        <w:rPr>
          <w:rFonts w:cstheme="minorHAnsi"/>
          <w:noProof/>
        </w:rPr>
        <mc:AlternateContent>
          <mc:Choice Requires="wps">
            <w:drawing>
              <wp:anchor distT="0" distB="0" distL="114300" distR="114300" simplePos="0" relativeHeight="251669504" behindDoc="1" locked="0" layoutInCell="0" allowOverlap="1" wp14:anchorId="771341BD" wp14:editId="38CDEA52">
                <wp:simplePos x="0" y="0"/>
                <wp:positionH relativeFrom="page">
                  <wp:posOffset>910590</wp:posOffset>
                </wp:positionH>
                <wp:positionV relativeFrom="page">
                  <wp:posOffset>501015</wp:posOffset>
                </wp:positionV>
                <wp:extent cx="5953125" cy="0"/>
                <wp:effectExtent l="0" t="0" r="0" b="0"/>
                <wp:wrapNone/>
                <wp:docPr id="199"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3125" cy="4763"/>
                        </a:xfrm>
                        <a:prstGeom prst="line">
                          <a:avLst/>
                        </a:prstGeom>
                        <a:solidFill>
                          <a:srgbClr val="FFFFFF"/>
                        </a:solidFill>
                        <a:ln w="38100">
                          <a:solidFill>
                            <a:srgbClr val="1F497D"/>
                          </a:solidFill>
                          <a:miter lim="800000"/>
                          <a:headEnd/>
                          <a:tailEnd/>
                        </a:ln>
                      </wps:spPr>
                      <wps:bodyPr/>
                    </wps:wsp>
                  </a:graphicData>
                </a:graphic>
              </wp:anchor>
            </w:drawing>
          </mc:Choice>
          <mc:Fallback>
            <w:pict>
              <v:line w14:anchorId="1DCFF717" id="Shape 10" o:spid="_x0000_s1026" style="position:absolute;z-index:-251646976;visibility:visible;mso-wrap-style:square;mso-wrap-distance-left:9pt;mso-wrap-distance-top:0;mso-wrap-distance-right:9pt;mso-wrap-distance-bottom:0;mso-position-horizontal:absolute;mso-position-horizontal-relative:page;mso-position-vertical:absolute;mso-position-vertical-relative:page" from="71.7pt,39.45pt" to="540.4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" o:allowincell="f" filled="t" strokecolor="#1f497d" strokeweight="3pt">
                <v:stroke joinstyle="miter"/>
                <o:lock v:ext="edit" shapetype="f"/>
                <w10:wrap anchorx="page" anchory="page"/>
              </v:line>
            </w:pict>
          </mc:Fallback>
        </mc:AlternateContent>
      </w:r>
    </w:p>
    <w:p w14:paraId="30D9F64F" w14:textId="77777777" w:rsidR="008C451D" w:rsidRDefault="008C451D" w:rsidP="008C451D">
      <w:pPr>
        <w:rPr>
          <w:rFonts w:cstheme="minorHAnsi"/>
        </w:rPr>
      </w:pPr>
    </w:p>
    <w:p w14:paraId="53404783" w14:textId="77777777" w:rsidR="00793CB5" w:rsidRDefault="00793CB5" w:rsidP="008C451D">
      <w:pPr>
        <w:rPr>
          <w:rFonts w:cstheme="minorHAnsi"/>
        </w:rPr>
      </w:pPr>
    </w:p>
    <w:p w14:paraId="11820D7C" w14:textId="77777777" w:rsidR="00793CB5" w:rsidRDefault="00793CB5" w:rsidP="008C451D">
      <w:pPr>
        <w:rPr>
          <w:rFonts w:cstheme="minorHAnsi"/>
        </w:rPr>
      </w:pPr>
    </w:p>
    <w:p w14:paraId="0ECF4FC5" w14:textId="77777777" w:rsidR="00793CB5" w:rsidRDefault="00793CB5" w:rsidP="008C451D">
      <w:pPr>
        <w:rPr>
          <w:rFonts w:cstheme="minorHAnsi"/>
        </w:rPr>
      </w:pPr>
    </w:p>
    <w:p w14:paraId="5EADDFC0" w14:textId="77777777" w:rsidR="00793CB5" w:rsidRDefault="00793CB5" w:rsidP="008C451D">
      <w:pPr>
        <w:rPr>
          <w:rFonts w:cstheme="minorHAnsi"/>
        </w:rPr>
      </w:pPr>
    </w:p>
    <w:p w14:paraId="3E92AF0B" w14:textId="77777777" w:rsidR="00793CB5" w:rsidRDefault="00793CB5" w:rsidP="008C451D">
      <w:pPr>
        <w:rPr>
          <w:rFonts w:cstheme="minorHAnsi"/>
        </w:rPr>
      </w:pPr>
    </w:p>
    <w:p w14:paraId="10C3CEC9" w14:textId="77777777" w:rsidR="00793CB5" w:rsidRDefault="00793CB5" w:rsidP="008C451D">
      <w:pPr>
        <w:rPr>
          <w:rFonts w:cstheme="minorHAnsi"/>
        </w:rPr>
      </w:pPr>
    </w:p>
    <w:p w14:paraId="3DF7F577" w14:textId="77777777" w:rsidR="00793CB5" w:rsidRDefault="00793CB5" w:rsidP="008C451D">
      <w:pPr>
        <w:rPr>
          <w:rFonts w:cstheme="minorHAnsi"/>
        </w:rPr>
      </w:pPr>
    </w:p>
    <w:p w14:paraId="07911F44" w14:textId="77777777" w:rsidR="00793CB5" w:rsidRDefault="00793CB5" w:rsidP="008C451D">
      <w:pPr>
        <w:rPr>
          <w:rFonts w:cstheme="minorHAnsi"/>
        </w:rPr>
      </w:pPr>
    </w:p>
    <w:p w14:paraId="2157BE62" w14:textId="6C90BC35" w:rsidR="00793CB5" w:rsidRPr="008C451D" w:rsidRDefault="00793CB5" w:rsidP="008C451D">
      <w:pPr>
        <w:rPr>
          <w:rFonts w:cstheme="minorHAnsi"/>
        </w:rPr>
        <w:sectPr w:rsidR="00793CB5" w:rsidRPr="008C451D" w:rsidSect="004431F5">
          <w:type w:val="continuous"/>
          <w:pgSz w:w="12240" w:h="15840"/>
          <w:pgMar w:top="1241" w:right="1440" w:bottom="1080" w:left="1440" w:header="0" w:footer="0" w:gutter="0"/>
          <w:cols w:space="720"/>
        </w:sectPr>
      </w:pPr>
    </w:p>
    <w:bookmarkEnd w:id="26"/>
    <w:p w14:paraId="7B6BF83E" w14:textId="77777777" w:rsidR="00B71825" w:rsidRDefault="00B71825" w:rsidP="00867D81">
      <w:pPr>
        <w:jc w:val="center"/>
      </w:pPr>
      <w:r>
        <w:rPr>
          <w:noProof/>
        </w:rPr>
        <w:lastRenderedPageBreak/>
        <w:drawing>
          <wp:inline distT="0" distB="0" distL="0" distR="0" wp14:anchorId="0A2E6057" wp14:editId="06B41CA5">
            <wp:extent cx="5286375" cy="2970591"/>
            <wp:effectExtent l="19050" t="19050" r="9525" b="2032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Slide44.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301303" cy="2978979"/>
                    </a:xfrm>
                    <a:prstGeom prst="rect">
                      <a:avLst/>
                    </a:prstGeom>
                    <a:ln>
                      <a:solidFill>
                        <a:schemeClr val="tx1"/>
                      </a:solidFill>
                    </a:ln>
                  </pic:spPr>
                </pic:pic>
              </a:graphicData>
            </a:graphic>
          </wp:inline>
        </w:drawing>
      </w:r>
    </w:p>
    <w:p w14:paraId="67CAA35A" w14:textId="77777777" w:rsidR="00B71825" w:rsidRDefault="00B71825" w:rsidP="00555CB7">
      <w:pPr>
        <w:pStyle w:val="Heading3"/>
      </w:pPr>
    </w:p>
    <w:p w14:paraId="5102E813" w14:textId="781F674B" w:rsidR="00C615E4" w:rsidRDefault="00555CB7" w:rsidP="00555CB7">
      <w:pPr>
        <w:pStyle w:val="Heading3"/>
      </w:pPr>
      <w:bookmarkStart w:id="28" w:name="_Toc20241525"/>
      <w:r>
        <w:t>Case Study</w:t>
      </w:r>
      <w:bookmarkEnd w:id="28"/>
    </w:p>
    <w:p w14:paraId="65478788" w14:textId="042768A4" w:rsidR="00555CB7" w:rsidRDefault="00555CB7" w:rsidP="00555CB7"/>
    <w:p w14:paraId="0A46C6E0" w14:textId="77777777" w:rsidR="003D4879" w:rsidRDefault="003D4879" w:rsidP="003D4879">
      <w:pPr>
        <w:widowControl w:val="0"/>
        <w:autoSpaceDE w:val="0"/>
        <w:autoSpaceDN w:val="0"/>
        <w:adjustRightInd w:val="0"/>
        <w:rPr>
          <w:rFonts w:ascii="Times New Roman" w:hAnsi="Times New Roman" w:cs="Times New Roman"/>
        </w:rPr>
      </w:pPr>
    </w:p>
    <w:p w14:paraId="7286518B" w14:textId="77777777" w:rsidR="007E0E86" w:rsidRDefault="007E0E86" w:rsidP="007E0E86"/>
    <w:p w14:paraId="25F34479" w14:textId="77777777" w:rsidR="007E0E86" w:rsidRDefault="007E0E86" w:rsidP="007E0E86">
      <w:pPr>
        <w:widowControl w:val="0"/>
        <w:autoSpaceDE w:val="0"/>
        <w:autoSpaceDN w:val="0"/>
        <w:adjustRightInd w:val="0"/>
        <w:rPr>
          <w:rFonts w:ascii="Times New Roman" w:hAnsi="Times New Roman" w:cs="Times New Roman"/>
        </w:rPr>
      </w:pPr>
    </w:p>
    <w:p w14:paraId="00969CEB" w14:textId="77777777" w:rsidR="007E0E86" w:rsidRPr="00A5086E" w:rsidRDefault="007E0E86" w:rsidP="007E0E86">
      <w:pPr>
        <w:widowControl w:val="0"/>
        <w:autoSpaceDE w:val="0"/>
        <w:autoSpaceDN w:val="0"/>
        <w:adjustRightInd w:val="0"/>
        <w:rPr>
          <w:rFonts w:cstheme="minorHAnsi"/>
          <w:color w:val="000000" w:themeColor="text1"/>
        </w:rPr>
      </w:pPr>
      <w:bookmarkStart w:id="29" w:name="_Hlk20234451"/>
      <w:r w:rsidRPr="00A5086E">
        <w:rPr>
          <w:rFonts w:cstheme="minorHAnsi"/>
          <w:color w:val="000000" w:themeColor="text1"/>
        </w:rPr>
        <w:t>143 A.3d 476</w:t>
      </w:r>
    </w:p>
    <w:p w14:paraId="2D0E975F" w14:textId="77777777" w:rsidR="007E0E86" w:rsidRPr="00A5086E" w:rsidRDefault="007E0E86" w:rsidP="007E0E86">
      <w:pPr>
        <w:widowControl w:val="0"/>
        <w:autoSpaceDE w:val="0"/>
        <w:autoSpaceDN w:val="0"/>
        <w:adjustRightInd w:val="0"/>
        <w:rPr>
          <w:rFonts w:cstheme="minorHAnsi"/>
          <w:color w:val="000000" w:themeColor="text1"/>
        </w:rPr>
      </w:pPr>
      <w:r w:rsidRPr="00A5086E">
        <w:rPr>
          <w:rFonts w:cstheme="minorHAnsi"/>
          <w:color w:val="000000" w:themeColor="text1"/>
        </w:rPr>
        <w:t>Commonwealth Court of Pennsylvania.</w:t>
      </w:r>
    </w:p>
    <w:p w14:paraId="23D1F39A" w14:textId="77777777" w:rsidR="007E0E86" w:rsidRPr="00A5086E" w:rsidRDefault="007E0E86" w:rsidP="007E0E86">
      <w:pPr>
        <w:widowControl w:val="0"/>
        <w:autoSpaceDE w:val="0"/>
        <w:autoSpaceDN w:val="0"/>
        <w:adjustRightInd w:val="0"/>
        <w:rPr>
          <w:rFonts w:cstheme="minorHAnsi"/>
          <w:color w:val="000000" w:themeColor="text1"/>
        </w:rPr>
      </w:pPr>
      <w:r w:rsidRPr="00A5086E">
        <w:rPr>
          <w:rFonts w:cstheme="minorHAnsi"/>
          <w:color w:val="000000" w:themeColor="text1"/>
        </w:rPr>
        <w:t>KENNEDY HOUSE, INC., Appellant</w:t>
      </w:r>
    </w:p>
    <w:p w14:paraId="487B22FD" w14:textId="77777777" w:rsidR="007E0E86" w:rsidRPr="00A5086E" w:rsidRDefault="007E0E86" w:rsidP="007E0E86">
      <w:pPr>
        <w:widowControl w:val="0"/>
        <w:autoSpaceDE w:val="0"/>
        <w:autoSpaceDN w:val="0"/>
        <w:adjustRightInd w:val="0"/>
        <w:ind w:left="100" w:right="100"/>
        <w:rPr>
          <w:rFonts w:cstheme="minorHAnsi"/>
          <w:color w:val="000000" w:themeColor="text1"/>
        </w:rPr>
      </w:pPr>
      <w:r w:rsidRPr="00A5086E">
        <w:rPr>
          <w:rFonts w:cstheme="minorHAnsi"/>
          <w:color w:val="000000" w:themeColor="text1"/>
        </w:rPr>
        <w:t>v.</w:t>
      </w:r>
    </w:p>
    <w:p w14:paraId="36FA2368" w14:textId="77777777" w:rsidR="007E0E86" w:rsidRPr="00A5086E" w:rsidRDefault="007E0E86" w:rsidP="007E0E86">
      <w:pPr>
        <w:widowControl w:val="0"/>
        <w:autoSpaceDE w:val="0"/>
        <w:autoSpaceDN w:val="0"/>
        <w:adjustRightInd w:val="0"/>
        <w:ind w:left="100" w:right="100"/>
        <w:rPr>
          <w:rFonts w:cstheme="minorHAnsi"/>
          <w:color w:val="000000" w:themeColor="text1"/>
        </w:rPr>
      </w:pPr>
      <w:r w:rsidRPr="00A5086E">
        <w:rPr>
          <w:rFonts w:cstheme="minorHAnsi"/>
          <w:color w:val="000000" w:themeColor="text1"/>
        </w:rPr>
        <w:t>PHILADELPHIA COMMISSION ON HUMAN RELATIONS.</w:t>
      </w:r>
    </w:p>
    <w:p w14:paraId="352D26B2" w14:textId="77777777" w:rsidR="007E0E86" w:rsidRPr="00A5086E" w:rsidRDefault="007E0E86" w:rsidP="007E0E86">
      <w:pPr>
        <w:widowControl w:val="0"/>
        <w:autoSpaceDE w:val="0"/>
        <w:autoSpaceDN w:val="0"/>
        <w:adjustRightInd w:val="0"/>
        <w:ind w:left="200"/>
        <w:rPr>
          <w:rFonts w:cstheme="minorHAnsi"/>
          <w:color w:val="000000" w:themeColor="text1"/>
        </w:rPr>
      </w:pPr>
      <w:r w:rsidRPr="00A5086E">
        <w:rPr>
          <w:rFonts w:cstheme="minorHAnsi"/>
          <w:color w:val="000000" w:themeColor="text1"/>
        </w:rPr>
        <w:t>Argued May 12, 2016.</w:t>
      </w:r>
    </w:p>
    <w:p w14:paraId="2032534E" w14:textId="77777777" w:rsidR="007E0E86" w:rsidRPr="00A5086E" w:rsidRDefault="007E0E86" w:rsidP="007E0E86">
      <w:pPr>
        <w:widowControl w:val="0"/>
        <w:autoSpaceDE w:val="0"/>
        <w:autoSpaceDN w:val="0"/>
        <w:adjustRightInd w:val="0"/>
        <w:ind w:left="200"/>
        <w:rPr>
          <w:rFonts w:cstheme="minorHAnsi"/>
          <w:color w:val="000000" w:themeColor="text1"/>
        </w:rPr>
      </w:pPr>
      <w:r w:rsidRPr="00A5086E">
        <w:rPr>
          <w:rFonts w:cstheme="minorHAnsi"/>
          <w:color w:val="000000" w:themeColor="text1"/>
        </w:rPr>
        <w:t>|</w:t>
      </w:r>
    </w:p>
    <w:p w14:paraId="45B2AC9B" w14:textId="77777777" w:rsidR="007E0E86" w:rsidRPr="00A5086E" w:rsidRDefault="007E0E86" w:rsidP="007E0E86">
      <w:pPr>
        <w:widowControl w:val="0"/>
        <w:autoSpaceDE w:val="0"/>
        <w:autoSpaceDN w:val="0"/>
        <w:adjustRightInd w:val="0"/>
        <w:ind w:left="200"/>
        <w:rPr>
          <w:rFonts w:cstheme="minorHAnsi"/>
          <w:color w:val="000000" w:themeColor="text1"/>
        </w:rPr>
      </w:pPr>
      <w:r w:rsidRPr="00A5086E">
        <w:rPr>
          <w:rFonts w:cstheme="minorHAnsi"/>
          <w:color w:val="000000" w:themeColor="text1"/>
        </w:rPr>
        <w:t>Decided July 11, 2016.</w:t>
      </w:r>
    </w:p>
    <w:p w14:paraId="729484E8" w14:textId="77777777" w:rsidR="007E0E86" w:rsidRPr="00A5086E" w:rsidRDefault="007E0E86" w:rsidP="007E0E86">
      <w:pPr>
        <w:widowControl w:val="0"/>
        <w:autoSpaceDE w:val="0"/>
        <w:autoSpaceDN w:val="0"/>
        <w:adjustRightInd w:val="0"/>
        <w:spacing w:before="400"/>
        <w:jc w:val="both"/>
        <w:rPr>
          <w:rFonts w:cstheme="minorHAnsi"/>
          <w:b/>
          <w:bCs/>
          <w:color w:val="000000" w:themeColor="text1"/>
        </w:rPr>
      </w:pPr>
      <w:bookmarkStart w:id="30" w:name="co_synopsis_1"/>
      <w:bookmarkEnd w:id="30"/>
      <w:r w:rsidRPr="00A5086E">
        <w:rPr>
          <w:rFonts w:cstheme="minorHAnsi"/>
          <w:b/>
          <w:bCs/>
          <w:color w:val="000000" w:themeColor="text1"/>
        </w:rPr>
        <w:t>Synopsis</w:t>
      </w:r>
    </w:p>
    <w:p w14:paraId="46BBA6E0"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b/>
          <w:bCs/>
          <w:color w:val="000000" w:themeColor="text1"/>
        </w:rPr>
        <w:t>Background:</w:t>
      </w:r>
      <w:r w:rsidRPr="00A5086E">
        <w:rPr>
          <w:rFonts w:cstheme="minorHAnsi"/>
          <w:color w:val="000000" w:themeColor="text1"/>
        </w:rPr>
        <w:t xml:space="preserve"> Cooperative appealed decision of city commission on human relations, which concluded that it violated an ordinance prohibiting housing discrimination based on disability when it denied a prospective tenant shareholder’s request for an accommodation in the form of a waiver of its no-dog policy. The Court of Common Pleas, Philadelphia County, September Term 2014, No. 00535, Nina Wright Padilla, J., </w:t>
      </w:r>
      <w:hyperlink r:id="rId66" w:history="1">
        <w:r w:rsidRPr="00A5086E">
          <w:rPr>
            <w:rFonts w:cstheme="minorHAnsi"/>
            <w:color w:val="000000" w:themeColor="text1"/>
          </w:rPr>
          <w:t>2015 WL 6406729</w:t>
        </w:r>
      </w:hyperlink>
      <w:r w:rsidRPr="00A5086E">
        <w:rPr>
          <w:rFonts w:cstheme="minorHAnsi"/>
          <w:color w:val="000000" w:themeColor="text1"/>
        </w:rPr>
        <w:t>, denied appeal. Cooperative appealed.</w:t>
      </w:r>
    </w:p>
    <w:p w14:paraId="27FDBD1D" w14:textId="77777777" w:rsidR="007E0E86" w:rsidRPr="00A5086E" w:rsidRDefault="001E6EF0" w:rsidP="007E0E86">
      <w:pPr>
        <w:widowControl w:val="0"/>
        <w:autoSpaceDE w:val="0"/>
        <w:autoSpaceDN w:val="0"/>
        <w:adjustRightInd w:val="0"/>
        <w:spacing w:before="400"/>
        <w:jc w:val="both"/>
        <w:rPr>
          <w:rFonts w:cstheme="minorHAnsi"/>
          <w:color w:val="000000" w:themeColor="text1"/>
        </w:rPr>
      </w:pPr>
      <w:hyperlink w:anchor="co_anchor_F92039349007_1" w:history="1">
        <w:r w:rsidR="007E0E86" w:rsidRPr="00A5086E">
          <w:rPr>
            <w:rFonts w:cstheme="minorHAnsi"/>
            <w:b/>
            <w:bCs/>
            <w:color w:val="000000" w:themeColor="text1"/>
          </w:rPr>
          <w:t>[Holding:]</w:t>
        </w:r>
      </w:hyperlink>
      <w:r w:rsidR="007E0E86" w:rsidRPr="00A5086E">
        <w:rPr>
          <w:rFonts w:cstheme="minorHAnsi"/>
          <w:color w:val="000000" w:themeColor="text1"/>
        </w:rPr>
        <w:t xml:space="preserve"> The Commonwealth Court, No. 1263 C.D. 2015, </w:t>
      </w:r>
      <w:hyperlink r:id="rId67" w:history="1">
        <w:r w:rsidR="007E0E86" w:rsidRPr="00A5086E">
          <w:rPr>
            <w:rFonts w:cstheme="minorHAnsi"/>
            <w:color w:val="000000" w:themeColor="text1"/>
          </w:rPr>
          <w:t xml:space="preserve">Renée Cohn </w:t>
        </w:r>
        <w:proofErr w:type="spellStart"/>
        <w:r w:rsidR="007E0E86" w:rsidRPr="00A5086E">
          <w:rPr>
            <w:rFonts w:cstheme="minorHAnsi"/>
            <w:color w:val="000000" w:themeColor="text1"/>
          </w:rPr>
          <w:t>Jubelirer</w:t>
        </w:r>
        <w:proofErr w:type="spellEnd"/>
      </w:hyperlink>
      <w:r w:rsidR="007E0E86" w:rsidRPr="00A5086E">
        <w:rPr>
          <w:rFonts w:cstheme="minorHAnsi"/>
          <w:color w:val="000000" w:themeColor="text1"/>
        </w:rPr>
        <w:t>, J., held that there was an insufficient nexus between tenant’s disability, which stemmed from numerous conditions that affected her mobility, and the assistance provided by her dog.</w:t>
      </w:r>
    </w:p>
    <w:p w14:paraId="4C4CBDED" w14:textId="77777777" w:rsidR="007E0E86" w:rsidRPr="00A5086E" w:rsidRDefault="007E0E86" w:rsidP="007E0E86">
      <w:pPr>
        <w:widowControl w:val="0"/>
        <w:autoSpaceDE w:val="0"/>
        <w:autoSpaceDN w:val="0"/>
        <w:adjustRightInd w:val="0"/>
        <w:spacing w:before="400"/>
        <w:jc w:val="both"/>
        <w:rPr>
          <w:rFonts w:cstheme="minorHAnsi"/>
          <w:color w:val="000000" w:themeColor="text1"/>
        </w:rPr>
      </w:pPr>
      <w:r w:rsidRPr="00A5086E">
        <w:rPr>
          <w:rFonts w:cstheme="minorHAnsi"/>
          <w:color w:val="000000" w:themeColor="text1"/>
        </w:rPr>
        <w:t>Reversed.</w:t>
      </w:r>
    </w:p>
    <w:p w14:paraId="371F165F"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3EAA1C38" w14:textId="77777777" w:rsidR="007E0E86" w:rsidRPr="00A5086E" w:rsidRDefault="001E6EF0" w:rsidP="007E0E86">
      <w:pPr>
        <w:widowControl w:val="0"/>
        <w:autoSpaceDE w:val="0"/>
        <w:autoSpaceDN w:val="0"/>
        <w:adjustRightInd w:val="0"/>
        <w:jc w:val="both"/>
        <w:rPr>
          <w:rFonts w:cstheme="minorHAnsi"/>
          <w:color w:val="000000" w:themeColor="text1"/>
        </w:rPr>
      </w:pPr>
      <w:hyperlink r:id="rId68" w:history="1">
        <w:r w:rsidR="007E0E86" w:rsidRPr="00A5086E">
          <w:rPr>
            <w:rFonts w:cstheme="minorHAnsi"/>
            <w:color w:val="000000" w:themeColor="text1"/>
          </w:rPr>
          <w:t>Patricia A. McCullough</w:t>
        </w:r>
      </w:hyperlink>
      <w:r w:rsidR="007E0E86" w:rsidRPr="00A5086E">
        <w:rPr>
          <w:rFonts w:cstheme="minorHAnsi"/>
          <w:color w:val="000000" w:themeColor="text1"/>
        </w:rPr>
        <w:t>, J., dissented and filed opinion.</w:t>
      </w:r>
    </w:p>
    <w:p w14:paraId="1F0964CA" w14:textId="77777777" w:rsidR="007E0E86" w:rsidRPr="00A5086E" w:rsidRDefault="007E0E86" w:rsidP="007E0E86">
      <w:pPr>
        <w:widowControl w:val="0"/>
        <w:autoSpaceDE w:val="0"/>
        <w:autoSpaceDN w:val="0"/>
        <w:adjustRightInd w:val="0"/>
        <w:spacing w:before="200"/>
        <w:ind w:right="200"/>
        <w:jc w:val="both"/>
        <w:rPr>
          <w:rFonts w:cstheme="minorHAnsi"/>
          <w:color w:val="000000" w:themeColor="text1"/>
        </w:rPr>
      </w:pPr>
      <w:bookmarkStart w:id="31" w:name="co_headnotes_1"/>
      <w:bookmarkStart w:id="32" w:name="co_headnoteHeader_1"/>
      <w:bookmarkEnd w:id="31"/>
      <w:bookmarkEnd w:id="32"/>
      <w:r w:rsidRPr="00A5086E">
        <w:rPr>
          <w:rFonts w:cstheme="minorHAnsi"/>
          <w:color w:val="000000" w:themeColor="text1"/>
        </w:rPr>
        <w:t>West Headnotes (10)</w:t>
      </w:r>
      <w:bookmarkStart w:id="33" w:name="co_anchor_2039349007001_1"/>
      <w:bookmarkStart w:id="34" w:name="co_anchor_F12039349007_1"/>
      <w:bookmarkStart w:id="35" w:name="co_anchor_headNote_[1]_1"/>
      <w:bookmarkStart w:id="36" w:name="co_anchor_2039349007002_1"/>
      <w:bookmarkStart w:id="37" w:name="co_anchor_F22039349007_1"/>
      <w:bookmarkStart w:id="38" w:name="co_anchor_headNote_[2]_1"/>
      <w:bookmarkEnd w:id="33"/>
      <w:bookmarkEnd w:id="34"/>
      <w:bookmarkEnd w:id="35"/>
      <w:bookmarkEnd w:id="36"/>
      <w:bookmarkEnd w:id="37"/>
      <w:bookmarkEnd w:id="38"/>
    </w:p>
    <w:p w14:paraId="466C680F" w14:textId="77777777" w:rsidR="007E0E86" w:rsidRPr="00A5086E" w:rsidRDefault="007E0E86" w:rsidP="007E0E86">
      <w:pPr>
        <w:widowControl w:val="0"/>
        <w:autoSpaceDE w:val="0"/>
        <w:autoSpaceDN w:val="0"/>
        <w:adjustRightInd w:val="0"/>
        <w:jc w:val="both"/>
        <w:rPr>
          <w:rFonts w:cstheme="minorHAnsi"/>
          <w:color w:val="000000" w:themeColor="text1"/>
        </w:rPr>
      </w:pPr>
      <w:bookmarkStart w:id="39" w:name="co_anchor_2039349007003_1"/>
      <w:bookmarkEnd w:id="39"/>
    </w:p>
    <w:tbl>
      <w:tblPr>
        <w:tblW w:w="0" w:type="auto"/>
        <w:tblInd w:w="30" w:type="dxa"/>
        <w:tblLayout w:type="fixed"/>
        <w:tblCellMar>
          <w:left w:w="0" w:type="dxa"/>
          <w:right w:w="0" w:type="dxa"/>
        </w:tblCellMar>
        <w:tblLook w:val="0000" w:firstRow="0" w:lastRow="0" w:firstColumn="0" w:lastColumn="0" w:noHBand="0" w:noVBand="0"/>
      </w:tblPr>
      <w:tblGrid>
        <w:gridCol w:w="600"/>
        <w:gridCol w:w="9450"/>
      </w:tblGrid>
      <w:tr w:rsidR="007E0E86" w:rsidRPr="00A5086E" w14:paraId="4F91C1CC" w14:textId="77777777" w:rsidTr="007E0E86">
        <w:tc>
          <w:tcPr>
            <w:tcW w:w="600" w:type="dxa"/>
            <w:tcBorders>
              <w:top w:val="nil"/>
              <w:left w:val="nil"/>
              <w:bottom w:val="nil"/>
              <w:right w:val="nil"/>
            </w:tcBorders>
            <w:tcMar>
              <w:left w:w="30" w:type="dxa"/>
              <w:right w:w="30" w:type="dxa"/>
            </w:tcMar>
          </w:tcPr>
          <w:bookmarkStart w:id="40" w:name="co_anchor_F32039349007_1"/>
          <w:bookmarkStart w:id="41" w:name="co_anchor_headNote_[3]_1"/>
          <w:bookmarkEnd w:id="40"/>
          <w:bookmarkEnd w:id="41"/>
          <w:p w14:paraId="47E0D6A6" w14:textId="77777777" w:rsidR="007E0E86" w:rsidRPr="00A5086E" w:rsidRDefault="007E0E86" w:rsidP="007E0E86">
            <w:pPr>
              <w:widowControl w:val="0"/>
              <w:autoSpaceDE w:val="0"/>
              <w:autoSpaceDN w:val="0"/>
              <w:adjustRightInd w:val="0"/>
              <w:ind w:left="30" w:right="30"/>
              <w:rPr>
                <w:rFonts w:cstheme="minorHAnsi"/>
                <w:b/>
                <w:bCs/>
                <w:color w:val="000000" w:themeColor="text1"/>
              </w:rPr>
            </w:pPr>
            <w:r w:rsidRPr="00A5086E">
              <w:rPr>
                <w:rFonts w:cstheme="minorHAnsi"/>
                <w:b/>
                <w:bCs/>
                <w:color w:val="000000" w:themeColor="text1"/>
              </w:rPr>
              <w:fldChar w:fldCharType="begin"/>
            </w:r>
            <w:r w:rsidRPr="00A5086E">
              <w:rPr>
                <w:rFonts w:cstheme="minorHAnsi"/>
                <w:b/>
                <w:bCs/>
                <w:color w:val="000000" w:themeColor="text1"/>
              </w:rPr>
              <w:instrText xml:space="preserve">HYPERLINK "#co_anchor_B32039349007_1" </w:instrText>
            </w:r>
            <w:r w:rsidRPr="00A5086E">
              <w:rPr>
                <w:rFonts w:cstheme="minorHAnsi"/>
                <w:b/>
                <w:bCs/>
                <w:color w:val="000000" w:themeColor="text1"/>
              </w:rPr>
              <w:fldChar w:fldCharType="separate"/>
            </w:r>
            <w:r w:rsidRPr="00A5086E">
              <w:rPr>
                <w:rFonts w:cstheme="minorHAnsi"/>
                <w:b/>
                <w:bCs/>
                <w:color w:val="000000" w:themeColor="text1"/>
                <w:vertAlign w:val="superscript"/>
              </w:rPr>
              <w:t>[3]</w:t>
            </w:r>
            <w:r w:rsidRPr="00A5086E">
              <w:rPr>
                <w:rFonts w:cstheme="minorHAnsi"/>
                <w:b/>
                <w:bCs/>
                <w:color w:val="000000" w:themeColor="text1"/>
              </w:rPr>
              <w:fldChar w:fldCharType="end"/>
            </w:r>
          </w:p>
          <w:p w14:paraId="179777EC" w14:textId="77777777" w:rsidR="007E0E86" w:rsidRPr="00A5086E" w:rsidRDefault="007E0E86" w:rsidP="007E0E86">
            <w:pPr>
              <w:widowControl w:val="0"/>
              <w:autoSpaceDE w:val="0"/>
              <w:autoSpaceDN w:val="0"/>
              <w:adjustRightInd w:val="0"/>
              <w:ind w:left="30" w:right="30"/>
              <w:rPr>
                <w:rFonts w:cstheme="minorHAnsi"/>
                <w:b/>
                <w:bCs/>
                <w:color w:val="000000" w:themeColor="text1"/>
              </w:rPr>
            </w:pPr>
          </w:p>
        </w:tc>
        <w:tc>
          <w:tcPr>
            <w:tcW w:w="9450" w:type="dxa"/>
            <w:tcBorders>
              <w:top w:val="nil"/>
              <w:left w:val="nil"/>
              <w:bottom w:val="nil"/>
              <w:right w:val="nil"/>
            </w:tcBorders>
            <w:tcMar>
              <w:left w:w="30" w:type="dxa"/>
              <w:right w:w="30" w:type="dxa"/>
            </w:tcMar>
          </w:tcPr>
          <w:p w14:paraId="28E05581" w14:textId="77777777" w:rsidR="007E0E86" w:rsidRPr="00A5086E" w:rsidRDefault="001E6EF0" w:rsidP="007E0E86">
            <w:pPr>
              <w:widowControl w:val="0"/>
              <w:autoSpaceDE w:val="0"/>
              <w:autoSpaceDN w:val="0"/>
              <w:adjustRightInd w:val="0"/>
              <w:ind w:left="30" w:right="30"/>
              <w:rPr>
                <w:rFonts w:cstheme="minorHAnsi"/>
                <w:color w:val="000000" w:themeColor="text1"/>
              </w:rPr>
            </w:pPr>
            <w:hyperlink r:id="rId69" w:history="1">
              <w:r w:rsidR="007E0E86" w:rsidRPr="00A5086E">
                <w:rPr>
                  <w:rFonts w:cstheme="minorHAnsi"/>
                  <w:b/>
                  <w:bCs/>
                  <w:color w:val="000000" w:themeColor="text1"/>
                </w:rPr>
                <w:t>Civil Rights</w:t>
              </w:r>
            </w:hyperlink>
          </w:p>
          <w:p w14:paraId="413CF541" w14:textId="77777777" w:rsidR="007E0E86" w:rsidRPr="00A5086E" w:rsidRDefault="001E6EF0" w:rsidP="007E0E86">
            <w:pPr>
              <w:widowControl w:val="0"/>
              <w:autoSpaceDE w:val="0"/>
              <w:autoSpaceDN w:val="0"/>
              <w:adjustRightInd w:val="0"/>
              <w:ind w:left="30" w:right="30"/>
              <w:rPr>
                <w:rFonts w:cstheme="minorHAnsi"/>
                <w:color w:val="000000" w:themeColor="text1"/>
              </w:rPr>
            </w:pPr>
            <w:hyperlink r:id="rId70" w:history="1">
              <w:r w:rsidR="007E0E86" w:rsidRPr="00A5086E">
                <w:rPr>
                  <w:rFonts w:cstheme="minorHAnsi"/>
                  <w:color w:val="000000" w:themeColor="text1"/>
                </w:rPr>
                <w:t>Judicial review and enforcement of administrative decisions</w:t>
              </w:r>
            </w:hyperlink>
          </w:p>
          <w:p w14:paraId="5A998BB7" w14:textId="77777777" w:rsidR="007E0E86" w:rsidRPr="00A5086E" w:rsidRDefault="007E0E86" w:rsidP="007E0E86">
            <w:pPr>
              <w:widowControl w:val="0"/>
              <w:autoSpaceDE w:val="0"/>
              <w:autoSpaceDN w:val="0"/>
              <w:adjustRightInd w:val="0"/>
              <w:ind w:left="30" w:right="30"/>
              <w:rPr>
                <w:rFonts w:cstheme="minorHAnsi"/>
                <w:color w:val="000000" w:themeColor="text1"/>
              </w:rPr>
            </w:pPr>
          </w:p>
        </w:tc>
      </w:tr>
      <w:tr w:rsidR="007E0E86" w:rsidRPr="00A5086E" w14:paraId="392D9CD1" w14:textId="77777777" w:rsidTr="007E0E86">
        <w:tc>
          <w:tcPr>
            <w:tcW w:w="600" w:type="dxa"/>
            <w:tcBorders>
              <w:top w:val="nil"/>
              <w:left w:val="nil"/>
              <w:bottom w:val="nil"/>
              <w:right w:val="nil"/>
            </w:tcBorders>
            <w:tcMar>
              <w:left w:w="30" w:type="dxa"/>
              <w:right w:w="30" w:type="dxa"/>
            </w:tcMar>
          </w:tcPr>
          <w:p w14:paraId="25C4928B" w14:textId="77777777" w:rsidR="007E0E86" w:rsidRPr="00A5086E" w:rsidRDefault="007E0E86" w:rsidP="007E0E86">
            <w:pPr>
              <w:widowControl w:val="0"/>
              <w:autoSpaceDE w:val="0"/>
              <w:autoSpaceDN w:val="0"/>
              <w:adjustRightInd w:val="0"/>
              <w:ind w:left="30" w:right="30"/>
              <w:rPr>
                <w:rFonts w:cstheme="minorHAnsi"/>
                <w:color w:val="000000" w:themeColor="text1"/>
              </w:rPr>
            </w:pPr>
          </w:p>
        </w:tc>
        <w:tc>
          <w:tcPr>
            <w:tcW w:w="9450" w:type="dxa"/>
            <w:tcBorders>
              <w:top w:val="nil"/>
              <w:left w:val="nil"/>
              <w:bottom w:val="nil"/>
              <w:right w:val="nil"/>
            </w:tcBorders>
            <w:tcMar>
              <w:left w:w="30" w:type="dxa"/>
              <w:right w:w="30" w:type="dxa"/>
            </w:tcMar>
          </w:tcPr>
          <w:p w14:paraId="01369366" w14:textId="77777777" w:rsidR="007E0E86" w:rsidRPr="00A5086E" w:rsidRDefault="007E0E86" w:rsidP="007E0E86">
            <w:pPr>
              <w:widowControl w:val="0"/>
              <w:autoSpaceDE w:val="0"/>
              <w:autoSpaceDN w:val="0"/>
              <w:adjustRightInd w:val="0"/>
              <w:ind w:left="30" w:right="30"/>
              <w:jc w:val="both"/>
              <w:rPr>
                <w:rFonts w:cstheme="minorHAnsi"/>
                <w:color w:val="000000" w:themeColor="text1"/>
              </w:rPr>
            </w:pPr>
            <w:r w:rsidRPr="00A5086E">
              <w:rPr>
                <w:rFonts w:cstheme="minorHAnsi"/>
                <w:color w:val="000000" w:themeColor="text1"/>
              </w:rPr>
              <w:t xml:space="preserve">Commonwealth Court could not consider arguments made by amici curiae on appeal of trial court’s decision denying cooperative’s appeal of decision of city commission on human relations, which concluded that cooperative violated ordinance prohibiting disability-based housing discrimination when it denied prospective tenant’s request for waiver of its no-dog policy; amici, residents of cooperative, had an interest in their safety, security, and quiet possession of their homes, but much of their arguments relied on facts and raised issues not part of parties’ record. </w:t>
            </w:r>
            <w:hyperlink r:id="rId71" w:history="1">
              <w:r w:rsidRPr="00A5086E">
                <w:rPr>
                  <w:rFonts w:cstheme="minorHAnsi"/>
                  <w:color w:val="000000" w:themeColor="text1"/>
                </w:rPr>
                <w:t xml:space="preserve">Rules </w:t>
              </w:r>
              <w:proofErr w:type="spellStart"/>
              <w:r w:rsidRPr="00A5086E">
                <w:rPr>
                  <w:rFonts w:cstheme="minorHAnsi"/>
                  <w:color w:val="000000" w:themeColor="text1"/>
                </w:rPr>
                <w:t>App.Proc</w:t>
              </w:r>
              <w:proofErr w:type="spellEnd"/>
              <w:r w:rsidRPr="00A5086E">
                <w:rPr>
                  <w:rFonts w:cstheme="minorHAnsi"/>
                  <w:color w:val="000000" w:themeColor="text1"/>
                </w:rPr>
                <w:t xml:space="preserve">., Rule 531(a), 42 </w:t>
              </w:r>
              <w:proofErr w:type="spellStart"/>
              <w:r w:rsidRPr="00A5086E">
                <w:rPr>
                  <w:rFonts w:cstheme="minorHAnsi"/>
                  <w:color w:val="000000" w:themeColor="text1"/>
                </w:rPr>
                <w:t>Pa.C.</w:t>
              </w:r>
              <w:proofErr w:type="gramStart"/>
              <w:r w:rsidRPr="00A5086E">
                <w:rPr>
                  <w:rFonts w:cstheme="minorHAnsi"/>
                  <w:color w:val="000000" w:themeColor="text1"/>
                </w:rPr>
                <w:t>S.A</w:t>
              </w:r>
              <w:proofErr w:type="spellEnd"/>
              <w:proofErr w:type="gramEnd"/>
            </w:hyperlink>
            <w:r w:rsidRPr="00A5086E">
              <w:rPr>
                <w:rFonts w:cstheme="minorHAnsi"/>
                <w:color w:val="000000" w:themeColor="text1"/>
              </w:rPr>
              <w:t>.</w:t>
            </w:r>
          </w:p>
          <w:bookmarkStart w:id="42" w:name="co_headnoteId_20393490070032016120106235"/>
          <w:bookmarkEnd w:id="42"/>
          <w:p w14:paraId="25C16CAC" w14:textId="77777777" w:rsidR="007E0E86" w:rsidRPr="00A5086E" w:rsidRDefault="007E0E86" w:rsidP="007E0E86">
            <w:pPr>
              <w:widowControl w:val="0"/>
              <w:autoSpaceDE w:val="0"/>
              <w:autoSpaceDN w:val="0"/>
              <w:adjustRightInd w:val="0"/>
              <w:spacing w:before="200"/>
              <w:ind w:left="30" w:right="30"/>
              <w:jc w:val="both"/>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"http://www.westlaw.com/Link/RelatedInformation/DocHeadnoteLink?docGuid=I6a4660b347a211e6b86bd602cb8781fa&amp;headnoteId=203934900700320161201062357&amp;originationContext=document&amp;vr=3.0&amp;rs=cblt1.0&amp;transitionType=CitingReferences&amp;contextData=(sc.Default)" </w:instrText>
            </w:r>
            <w:r w:rsidRPr="00A5086E">
              <w:rPr>
                <w:rFonts w:cstheme="minorHAnsi"/>
                <w:color w:val="000000" w:themeColor="text1"/>
              </w:rPr>
              <w:fldChar w:fldCharType="separate"/>
            </w:r>
            <w:r w:rsidRPr="00A5086E">
              <w:rPr>
                <w:rFonts w:cstheme="minorHAnsi"/>
                <w:color w:val="000000" w:themeColor="text1"/>
              </w:rPr>
              <w:t>Cases that cite this headnote</w:t>
            </w:r>
            <w:r w:rsidRPr="00A5086E">
              <w:rPr>
                <w:rFonts w:cstheme="minorHAnsi"/>
                <w:color w:val="000000" w:themeColor="text1"/>
              </w:rPr>
              <w:fldChar w:fldCharType="end"/>
            </w:r>
          </w:p>
          <w:p w14:paraId="0872DA4E" w14:textId="77777777" w:rsidR="007E0E86" w:rsidRPr="00A5086E" w:rsidRDefault="007E0E86" w:rsidP="007E0E86">
            <w:pPr>
              <w:widowControl w:val="0"/>
              <w:autoSpaceDE w:val="0"/>
              <w:autoSpaceDN w:val="0"/>
              <w:adjustRightInd w:val="0"/>
              <w:ind w:left="30" w:right="30"/>
              <w:rPr>
                <w:rFonts w:cstheme="minorHAnsi"/>
                <w:color w:val="000000" w:themeColor="text1"/>
              </w:rPr>
            </w:pPr>
          </w:p>
        </w:tc>
      </w:tr>
    </w:tbl>
    <w:p w14:paraId="25E5E225" w14:textId="77777777" w:rsidR="007E0E86" w:rsidRPr="00A5086E" w:rsidRDefault="007E0E86" w:rsidP="007E0E86">
      <w:pPr>
        <w:widowControl w:val="0"/>
        <w:autoSpaceDE w:val="0"/>
        <w:autoSpaceDN w:val="0"/>
        <w:adjustRightInd w:val="0"/>
        <w:jc w:val="both"/>
        <w:rPr>
          <w:rFonts w:cstheme="minorHAnsi"/>
          <w:color w:val="000000" w:themeColor="text1"/>
        </w:rPr>
      </w:pPr>
      <w:bookmarkStart w:id="43" w:name="co_anchor_2039349007006_1"/>
      <w:bookmarkStart w:id="44" w:name="co_anchor_F42039349007_1"/>
      <w:bookmarkStart w:id="45" w:name="co_anchor_headNote_[4]_1"/>
      <w:bookmarkStart w:id="46" w:name="co_anchor_2039349007005_1"/>
      <w:bookmarkStart w:id="47" w:name="co_anchor_F52039349007_1"/>
      <w:bookmarkStart w:id="48" w:name="co_anchor_headNote_[5]_1"/>
      <w:bookmarkEnd w:id="43"/>
      <w:bookmarkEnd w:id="44"/>
      <w:bookmarkEnd w:id="45"/>
      <w:bookmarkEnd w:id="46"/>
      <w:bookmarkEnd w:id="47"/>
      <w:bookmarkEnd w:id="48"/>
    </w:p>
    <w:tbl>
      <w:tblPr>
        <w:tblW w:w="0" w:type="auto"/>
        <w:tblInd w:w="30" w:type="dxa"/>
        <w:tblLayout w:type="fixed"/>
        <w:tblCellMar>
          <w:left w:w="0" w:type="dxa"/>
          <w:right w:w="0" w:type="dxa"/>
        </w:tblCellMar>
        <w:tblLook w:val="0000" w:firstRow="0" w:lastRow="0" w:firstColumn="0" w:lastColumn="0" w:noHBand="0" w:noVBand="0"/>
      </w:tblPr>
      <w:tblGrid>
        <w:gridCol w:w="600"/>
        <w:gridCol w:w="9450"/>
      </w:tblGrid>
      <w:tr w:rsidR="007E0E86" w:rsidRPr="00A5086E" w14:paraId="5D3B7E87" w14:textId="77777777" w:rsidTr="007E0E86">
        <w:tc>
          <w:tcPr>
            <w:tcW w:w="600" w:type="dxa"/>
            <w:tcBorders>
              <w:top w:val="nil"/>
              <w:left w:val="nil"/>
              <w:bottom w:val="nil"/>
              <w:right w:val="nil"/>
            </w:tcBorders>
            <w:tcMar>
              <w:left w:w="30" w:type="dxa"/>
              <w:right w:w="30" w:type="dxa"/>
            </w:tcMar>
          </w:tcPr>
          <w:p w14:paraId="7F2169EC" w14:textId="77777777" w:rsidR="007E0E86" w:rsidRPr="00A5086E" w:rsidRDefault="001E6EF0" w:rsidP="007E0E86">
            <w:pPr>
              <w:widowControl w:val="0"/>
              <w:autoSpaceDE w:val="0"/>
              <w:autoSpaceDN w:val="0"/>
              <w:adjustRightInd w:val="0"/>
              <w:ind w:left="30" w:right="30"/>
              <w:rPr>
                <w:rFonts w:cstheme="minorHAnsi"/>
                <w:b/>
                <w:bCs/>
                <w:color w:val="000000" w:themeColor="text1"/>
              </w:rPr>
            </w:pPr>
            <w:hyperlink w:anchor="co_anchor_B62039349007_1" w:history="1">
              <w:r w:rsidR="007E0E86" w:rsidRPr="00A5086E">
                <w:rPr>
                  <w:rFonts w:cstheme="minorHAnsi"/>
                  <w:b/>
                  <w:bCs/>
                  <w:color w:val="000000" w:themeColor="text1"/>
                  <w:vertAlign w:val="superscript"/>
                </w:rPr>
                <w:t>[6]</w:t>
              </w:r>
            </w:hyperlink>
          </w:p>
          <w:p w14:paraId="3FE983B0" w14:textId="77777777" w:rsidR="007E0E86" w:rsidRPr="00A5086E" w:rsidRDefault="007E0E86" w:rsidP="007E0E86">
            <w:pPr>
              <w:widowControl w:val="0"/>
              <w:autoSpaceDE w:val="0"/>
              <w:autoSpaceDN w:val="0"/>
              <w:adjustRightInd w:val="0"/>
              <w:ind w:left="30" w:right="30"/>
              <w:rPr>
                <w:rFonts w:cstheme="minorHAnsi"/>
                <w:b/>
                <w:bCs/>
                <w:color w:val="000000" w:themeColor="text1"/>
              </w:rPr>
            </w:pPr>
          </w:p>
        </w:tc>
        <w:tc>
          <w:tcPr>
            <w:tcW w:w="9450" w:type="dxa"/>
            <w:tcBorders>
              <w:top w:val="nil"/>
              <w:left w:val="nil"/>
              <w:bottom w:val="nil"/>
              <w:right w:val="nil"/>
            </w:tcBorders>
            <w:tcMar>
              <w:left w:w="30" w:type="dxa"/>
              <w:right w:w="30" w:type="dxa"/>
            </w:tcMar>
          </w:tcPr>
          <w:p w14:paraId="7C6DC1A3" w14:textId="77777777" w:rsidR="007E0E86" w:rsidRPr="00A5086E" w:rsidRDefault="001E6EF0" w:rsidP="007E0E86">
            <w:pPr>
              <w:widowControl w:val="0"/>
              <w:autoSpaceDE w:val="0"/>
              <w:autoSpaceDN w:val="0"/>
              <w:adjustRightInd w:val="0"/>
              <w:ind w:left="30" w:right="30"/>
              <w:rPr>
                <w:rFonts w:cstheme="minorHAnsi"/>
                <w:color w:val="000000" w:themeColor="text1"/>
              </w:rPr>
            </w:pPr>
            <w:hyperlink r:id="rId72" w:history="1">
              <w:r w:rsidR="007E0E86" w:rsidRPr="00A5086E">
                <w:rPr>
                  <w:rFonts w:cstheme="minorHAnsi"/>
                  <w:b/>
                  <w:bCs/>
                  <w:color w:val="000000" w:themeColor="text1"/>
                </w:rPr>
                <w:t>Civil Rights</w:t>
              </w:r>
            </w:hyperlink>
          </w:p>
          <w:p w14:paraId="19AA8E17" w14:textId="77777777" w:rsidR="007E0E86" w:rsidRPr="00A5086E" w:rsidRDefault="001E6EF0" w:rsidP="007E0E86">
            <w:pPr>
              <w:widowControl w:val="0"/>
              <w:autoSpaceDE w:val="0"/>
              <w:autoSpaceDN w:val="0"/>
              <w:adjustRightInd w:val="0"/>
              <w:ind w:left="30" w:right="30"/>
              <w:rPr>
                <w:rFonts w:cstheme="minorHAnsi"/>
                <w:color w:val="000000" w:themeColor="text1"/>
              </w:rPr>
            </w:pPr>
            <w:hyperlink r:id="rId73" w:history="1">
              <w:r w:rsidR="007E0E86" w:rsidRPr="00A5086E">
                <w:rPr>
                  <w:rFonts w:cstheme="minorHAnsi"/>
                  <w:color w:val="000000" w:themeColor="text1"/>
                </w:rPr>
                <w:t>Discrimination by reason of handicap, disability, or illness</w:t>
              </w:r>
            </w:hyperlink>
          </w:p>
          <w:p w14:paraId="3F19D635" w14:textId="77777777" w:rsidR="007E0E86" w:rsidRPr="00A5086E" w:rsidRDefault="007E0E86" w:rsidP="007E0E86">
            <w:pPr>
              <w:widowControl w:val="0"/>
              <w:autoSpaceDE w:val="0"/>
              <w:autoSpaceDN w:val="0"/>
              <w:adjustRightInd w:val="0"/>
              <w:ind w:left="30" w:right="30"/>
              <w:rPr>
                <w:rFonts w:cstheme="minorHAnsi"/>
                <w:color w:val="000000" w:themeColor="text1"/>
              </w:rPr>
            </w:pPr>
          </w:p>
        </w:tc>
      </w:tr>
      <w:tr w:rsidR="007E0E86" w:rsidRPr="00A5086E" w14:paraId="4C24BD7E" w14:textId="77777777" w:rsidTr="007E0E86">
        <w:tc>
          <w:tcPr>
            <w:tcW w:w="600" w:type="dxa"/>
            <w:tcBorders>
              <w:top w:val="nil"/>
              <w:left w:val="nil"/>
              <w:bottom w:val="nil"/>
              <w:right w:val="nil"/>
            </w:tcBorders>
            <w:tcMar>
              <w:left w:w="30" w:type="dxa"/>
              <w:right w:w="30" w:type="dxa"/>
            </w:tcMar>
          </w:tcPr>
          <w:p w14:paraId="4E71E1A0" w14:textId="77777777" w:rsidR="007E0E86" w:rsidRPr="00A5086E" w:rsidRDefault="007E0E86" w:rsidP="007E0E86">
            <w:pPr>
              <w:widowControl w:val="0"/>
              <w:autoSpaceDE w:val="0"/>
              <w:autoSpaceDN w:val="0"/>
              <w:adjustRightInd w:val="0"/>
              <w:ind w:left="30" w:right="30"/>
              <w:rPr>
                <w:rFonts w:cstheme="minorHAnsi"/>
                <w:color w:val="000000" w:themeColor="text1"/>
              </w:rPr>
            </w:pPr>
          </w:p>
        </w:tc>
        <w:tc>
          <w:tcPr>
            <w:tcW w:w="9450" w:type="dxa"/>
            <w:tcBorders>
              <w:top w:val="nil"/>
              <w:left w:val="nil"/>
              <w:bottom w:val="nil"/>
              <w:right w:val="nil"/>
            </w:tcBorders>
            <w:tcMar>
              <w:left w:w="30" w:type="dxa"/>
              <w:right w:w="30" w:type="dxa"/>
            </w:tcMar>
          </w:tcPr>
          <w:p w14:paraId="01E99623" w14:textId="77777777" w:rsidR="007E0E86" w:rsidRPr="00A5086E" w:rsidRDefault="007E0E86" w:rsidP="007E0E86">
            <w:pPr>
              <w:widowControl w:val="0"/>
              <w:autoSpaceDE w:val="0"/>
              <w:autoSpaceDN w:val="0"/>
              <w:adjustRightInd w:val="0"/>
              <w:ind w:left="30" w:right="30"/>
              <w:jc w:val="both"/>
              <w:rPr>
                <w:rFonts w:cstheme="minorHAnsi"/>
                <w:color w:val="000000" w:themeColor="text1"/>
              </w:rPr>
            </w:pPr>
            <w:r w:rsidRPr="00A5086E">
              <w:rPr>
                <w:rFonts w:cstheme="minorHAnsi"/>
                <w:color w:val="000000" w:themeColor="text1"/>
              </w:rPr>
              <w:t xml:space="preserve">The Fair Housing Act (FHA) requires that an accommodation be offered to persons with disabilities if the accommodation is (1) reasonable and (2) necessary to (3) afford disabled persons an equal opportunity to use and enjoy housing. Fair Housing Act, § 804(f)(3)(B), </w:t>
            </w:r>
            <w:hyperlink r:id="rId74" w:anchor="co_pp_6deb0000dc6a3" w:history="1">
              <w:r w:rsidRPr="00A5086E">
                <w:rPr>
                  <w:rFonts w:cstheme="minorHAnsi"/>
                  <w:color w:val="000000" w:themeColor="text1"/>
                </w:rPr>
                <w:t>42 U.S.C.A. § 3604(f)(3)(B)</w:t>
              </w:r>
            </w:hyperlink>
            <w:r w:rsidRPr="00A5086E">
              <w:rPr>
                <w:rFonts w:cstheme="minorHAnsi"/>
                <w:color w:val="000000" w:themeColor="text1"/>
              </w:rPr>
              <w:t>.</w:t>
            </w:r>
          </w:p>
          <w:bookmarkStart w:id="49" w:name="co_headnoteId_20393490070062016120106235"/>
          <w:bookmarkEnd w:id="49"/>
          <w:p w14:paraId="79317C7A" w14:textId="77777777" w:rsidR="007E0E86" w:rsidRPr="00A5086E" w:rsidRDefault="007E0E86" w:rsidP="007E0E86">
            <w:pPr>
              <w:widowControl w:val="0"/>
              <w:autoSpaceDE w:val="0"/>
              <w:autoSpaceDN w:val="0"/>
              <w:adjustRightInd w:val="0"/>
              <w:spacing w:before="200"/>
              <w:ind w:left="30" w:right="30"/>
              <w:jc w:val="both"/>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"http://www.westlaw.com/Link/RelatedInformation/DocHeadnoteLink?docGuid=I6a4660b347a211e6b86bd602cb8781fa&amp;headnoteId=203934900700620161201062357&amp;originationContext=document&amp;vr=3.0&amp;rs=cblt1.0&amp;transitionType=CitingReferences&amp;contextData=(sc.Default)" </w:instrText>
            </w:r>
            <w:r w:rsidRPr="00A5086E">
              <w:rPr>
                <w:rFonts w:cstheme="minorHAnsi"/>
                <w:color w:val="000000" w:themeColor="text1"/>
              </w:rPr>
              <w:fldChar w:fldCharType="separate"/>
            </w:r>
            <w:r w:rsidRPr="00A5086E">
              <w:rPr>
                <w:rFonts w:cstheme="minorHAnsi"/>
                <w:color w:val="000000" w:themeColor="text1"/>
              </w:rPr>
              <w:t>Cases that cite this headnote</w:t>
            </w:r>
            <w:r w:rsidRPr="00A5086E">
              <w:rPr>
                <w:rFonts w:cstheme="minorHAnsi"/>
                <w:color w:val="000000" w:themeColor="text1"/>
              </w:rPr>
              <w:fldChar w:fldCharType="end"/>
            </w:r>
          </w:p>
          <w:p w14:paraId="7A814443" w14:textId="77777777" w:rsidR="007E0E86" w:rsidRPr="00A5086E" w:rsidRDefault="007E0E86" w:rsidP="007E0E86">
            <w:pPr>
              <w:widowControl w:val="0"/>
              <w:autoSpaceDE w:val="0"/>
              <w:autoSpaceDN w:val="0"/>
              <w:adjustRightInd w:val="0"/>
              <w:ind w:left="30" w:right="30"/>
              <w:rPr>
                <w:rFonts w:cstheme="minorHAnsi"/>
                <w:color w:val="000000" w:themeColor="text1"/>
              </w:rPr>
            </w:pPr>
          </w:p>
        </w:tc>
      </w:tr>
    </w:tbl>
    <w:p w14:paraId="38866E0E" w14:textId="77777777" w:rsidR="007E0E86" w:rsidRPr="00A5086E" w:rsidRDefault="007E0E86" w:rsidP="007E0E86">
      <w:pPr>
        <w:widowControl w:val="0"/>
        <w:autoSpaceDE w:val="0"/>
        <w:autoSpaceDN w:val="0"/>
        <w:adjustRightInd w:val="0"/>
        <w:jc w:val="both"/>
        <w:rPr>
          <w:rFonts w:cstheme="minorHAnsi"/>
          <w:color w:val="000000" w:themeColor="text1"/>
        </w:rPr>
      </w:pPr>
      <w:bookmarkStart w:id="50" w:name="co_anchor_F62039349007_1"/>
      <w:bookmarkStart w:id="51" w:name="co_anchor_headNote_[6]_1"/>
      <w:bookmarkStart w:id="52" w:name="co_anchor_2039349007007_1"/>
      <w:bookmarkEnd w:id="50"/>
      <w:bookmarkEnd w:id="51"/>
      <w:bookmarkEnd w:id="52"/>
    </w:p>
    <w:tbl>
      <w:tblPr>
        <w:tblW w:w="0" w:type="auto"/>
        <w:tblInd w:w="30" w:type="dxa"/>
        <w:tblLayout w:type="fixed"/>
        <w:tblCellMar>
          <w:left w:w="0" w:type="dxa"/>
          <w:right w:w="0" w:type="dxa"/>
        </w:tblCellMar>
        <w:tblLook w:val="0000" w:firstRow="0" w:lastRow="0" w:firstColumn="0" w:lastColumn="0" w:noHBand="0" w:noVBand="0"/>
      </w:tblPr>
      <w:tblGrid>
        <w:gridCol w:w="600"/>
        <w:gridCol w:w="9450"/>
      </w:tblGrid>
      <w:tr w:rsidR="007E0E86" w:rsidRPr="00A5086E" w14:paraId="5879FF0A" w14:textId="77777777" w:rsidTr="007E0E86">
        <w:tc>
          <w:tcPr>
            <w:tcW w:w="600" w:type="dxa"/>
            <w:tcBorders>
              <w:top w:val="nil"/>
              <w:left w:val="nil"/>
              <w:bottom w:val="nil"/>
              <w:right w:val="nil"/>
            </w:tcBorders>
            <w:tcMar>
              <w:left w:w="30" w:type="dxa"/>
              <w:right w:w="30" w:type="dxa"/>
            </w:tcMar>
          </w:tcPr>
          <w:bookmarkStart w:id="53" w:name="co_anchor_F72039349007_1"/>
          <w:bookmarkStart w:id="54" w:name="co_anchor_headNote_[7]_1"/>
          <w:bookmarkEnd w:id="53"/>
          <w:bookmarkEnd w:id="54"/>
          <w:p w14:paraId="1838DC6A" w14:textId="77777777" w:rsidR="007E0E86" w:rsidRPr="00A5086E" w:rsidRDefault="007E0E86" w:rsidP="007E0E86">
            <w:pPr>
              <w:widowControl w:val="0"/>
              <w:autoSpaceDE w:val="0"/>
              <w:autoSpaceDN w:val="0"/>
              <w:adjustRightInd w:val="0"/>
              <w:ind w:left="30" w:right="30"/>
              <w:rPr>
                <w:rFonts w:cstheme="minorHAnsi"/>
                <w:b/>
                <w:bCs/>
                <w:color w:val="000000" w:themeColor="text1"/>
              </w:rPr>
            </w:pPr>
            <w:r w:rsidRPr="00A5086E">
              <w:rPr>
                <w:rFonts w:cstheme="minorHAnsi"/>
                <w:b/>
                <w:bCs/>
                <w:color w:val="000000" w:themeColor="text1"/>
              </w:rPr>
              <w:fldChar w:fldCharType="begin"/>
            </w:r>
            <w:r w:rsidRPr="00A5086E">
              <w:rPr>
                <w:rFonts w:cstheme="minorHAnsi"/>
                <w:b/>
                <w:bCs/>
                <w:color w:val="000000" w:themeColor="text1"/>
              </w:rPr>
              <w:instrText xml:space="preserve">HYPERLINK "#co_anchor_B72039349007_1" </w:instrText>
            </w:r>
            <w:r w:rsidRPr="00A5086E">
              <w:rPr>
                <w:rFonts w:cstheme="minorHAnsi"/>
                <w:b/>
                <w:bCs/>
                <w:color w:val="000000" w:themeColor="text1"/>
              </w:rPr>
              <w:fldChar w:fldCharType="separate"/>
            </w:r>
            <w:r w:rsidRPr="00A5086E">
              <w:rPr>
                <w:rFonts w:cstheme="minorHAnsi"/>
                <w:b/>
                <w:bCs/>
                <w:color w:val="000000" w:themeColor="text1"/>
                <w:vertAlign w:val="superscript"/>
              </w:rPr>
              <w:t>[7]</w:t>
            </w:r>
            <w:r w:rsidRPr="00A5086E">
              <w:rPr>
                <w:rFonts w:cstheme="minorHAnsi"/>
                <w:b/>
                <w:bCs/>
                <w:color w:val="000000" w:themeColor="text1"/>
              </w:rPr>
              <w:fldChar w:fldCharType="end"/>
            </w:r>
          </w:p>
          <w:p w14:paraId="586C935E" w14:textId="77777777" w:rsidR="007E0E86" w:rsidRPr="00A5086E" w:rsidRDefault="007E0E86" w:rsidP="007E0E86">
            <w:pPr>
              <w:widowControl w:val="0"/>
              <w:autoSpaceDE w:val="0"/>
              <w:autoSpaceDN w:val="0"/>
              <w:adjustRightInd w:val="0"/>
              <w:ind w:left="30" w:right="30"/>
              <w:rPr>
                <w:rFonts w:cstheme="minorHAnsi"/>
                <w:b/>
                <w:bCs/>
                <w:color w:val="000000" w:themeColor="text1"/>
              </w:rPr>
            </w:pPr>
          </w:p>
        </w:tc>
        <w:tc>
          <w:tcPr>
            <w:tcW w:w="9450" w:type="dxa"/>
            <w:tcBorders>
              <w:top w:val="nil"/>
              <w:left w:val="nil"/>
              <w:bottom w:val="nil"/>
              <w:right w:val="nil"/>
            </w:tcBorders>
            <w:tcMar>
              <w:left w:w="30" w:type="dxa"/>
              <w:right w:w="30" w:type="dxa"/>
            </w:tcMar>
          </w:tcPr>
          <w:p w14:paraId="585E5437" w14:textId="77777777" w:rsidR="007E0E86" w:rsidRPr="00A5086E" w:rsidRDefault="001E6EF0" w:rsidP="007E0E86">
            <w:pPr>
              <w:widowControl w:val="0"/>
              <w:autoSpaceDE w:val="0"/>
              <w:autoSpaceDN w:val="0"/>
              <w:adjustRightInd w:val="0"/>
              <w:ind w:left="30" w:right="30"/>
              <w:rPr>
                <w:rFonts w:cstheme="minorHAnsi"/>
                <w:color w:val="000000" w:themeColor="text1"/>
              </w:rPr>
            </w:pPr>
            <w:hyperlink r:id="rId75" w:history="1">
              <w:r w:rsidR="007E0E86" w:rsidRPr="00A5086E">
                <w:rPr>
                  <w:rFonts w:cstheme="minorHAnsi"/>
                  <w:b/>
                  <w:bCs/>
                  <w:color w:val="000000" w:themeColor="text1"/>
                </w:rPr>
                <w:t>Civil Rights</w:t>
              </w:r>
            </w:hyperlink>
          </w:p>
          <w:p w14:paraId="35D19E5E" w14:textId="77777777" w:rsidR="007E0E86" w:rsidRPr="00A5086E" w:rsidRDefault="001E6EF0" w:rsidP="007E0E86">
            <w:pPr>
              <w:widowControl w:val="0"/>
              <w:autoSpaceDE w:val="0"/>
              <w:autoSpaceDN w:val="0"/>
              <w:adjustRightInd w:val="0"/>
              <w:ind w:left="30" w:right="30"/>
              <w:rPr>
                <w:rFonts w:cstheme="minorHAnsi"/>
                <w:color w:val="000000" w:themeColor="text1"/>
              </w:rPr>
            </w:pPr>
            <w:hyperlink r:id="rId76" w:history="1">
              <w:r w:rsidR="007E0E86" w:rsidRPr="00A5086E">
                <w:rPr>
                  <w:rFonts w:cstheme="minorHAnsi"/>
                  <w:color w:val="000000" w:themeColor="text1"/>
                </w:rPr>
                <w:t>Discrimination by reason of handicap, disability, or illness</w:t>
              </w:r>
            </w:hyperlink>
          </w:p>
          <w:p w14:paraId="45B55490" w14:textId="77777777" w:rsidR="007E0E86" w:rsidRPr="00A5086E" w:rsidRDefault="007E0E86" w:rsidP="007E0E86">
            <w:pPr>
              <w:widowControl w:val="0"/>
              <w:autoSpaceDE w:val="0"/>
              <w:autoSpaceDN w:val="0"/>
              <w:adjustRightInd w:val="0"/>
              <w:ind w:left="30" w:right="30"/>
              <w:rPr>
                <w:rFonts w:cstheme="minorHAnsi"/>
                <w:color w:val="000000" w:themeColor="text1"/>
              </w:rPr>
            </w:pPr>
          </w:p>
        </w:tc>
      </w:tr>
      <w:tr w:rsidR="007E0E86" w:rsidRPr="00A5086E" w14:paraId="60C16501" w14:textId="77777777" w:rsidTr="007E0E86">
        <w:trPr>
          <w:trHeight w:val="1647"/>
        </w:trPr>
        <w:tc>
          <w:tcPr>
            <w:tcW w:w="600" w:type="dxa"/>
            <w:tcBorders>
              <w:top w:val="nil"/>
              <w:left w:val="nil"/>
              <w:bottom w:val="nil"/>
              <w:right w:val="nil"/>
            </w:tcBorders>
            <w:tcMar>
              <w:left w:w="30" w:type="dxa"/>
              <w:right w:w="30" w:type="dxa"/>
            </w:tcMar>
          </w:tcPr>
          <w:p w14:paraId="5B39FD98" w14:textId="77777777" w:rsidR="007E0E86" w:rsidRPr="00A5086E" w:rsidRDefault="007E0E86" w:rsidP="007E0E86">
            <w:pPr>
              <w:widowControl w:val="0"/>
              <w:autoSpaceDE w:val="0"/>
              <w:autoSpaceDN w:val="0"/>
              <w:adjustRightInd w:val="0"/>
              <w:ind w:left="30" w:right="30"/>
              <w:rPr>
                <w:rFonts w:cstheme="minorHAnsi"/>
                <w:color w:val="000000" w:themeColor="text1"/>
              </w:rPr>
            </w:pPr>
          </w:p>
        </w:tc>
        <w:tc>
          <w:tcPr>
            <w:tcW w:w="9450" w:type="dxa"/>
            <w:tcBorders>
              <w:top w:val="nil"/>
              <w:left w:val="nil"/>
              <w:bottom w:val="nil"/>
              <w:right w:val="nil"/>
            </w:tcBorders>
            <w:tcMar>
              <w:left w:w="30" w:type="dxa"/>
              <w:right w:w="30" w:type="dxa"/>
            </w:tcMar>
          </w:tcPr>
          <w:p w14:paraId="5AC29DB0" w14:textId="77777777" w:rsidR="007E0E86" w:rsidRPr="00A5086E" w:rsidRDefault="007E0E86" w:rsidP="007E0E86">
            <w:pPr>
              <w:widowControl w:val="0"/>
              <w:autoSpaceDE w:val="0"/>
              <w:autoSpaceDN w:val="0"/>
              <w:adjustRightInd w:val="0"/>
              <w:ind w:left="30" w:right="30"/>
              <w:jc w:val="both"/>
              <w:rPr>
                <w:rFonts w:cstheme="minorHAnsi"/>
                <w:color w:val="000000" w:themeColor="text1"/>
              </w:rPr>
            </w:pPr>
            <w:r w:rsidRPr="00A5086E">
              <w:rPr>
                <w:rFonts w:cstheme="minorHAnsi"/>
                <w:color w:val="000000" w:themeColor="text1"/>
              </w:rPr>
              <w:t xml:space="preserve">In order to satisfy the requirement of the Fair Housing Act (FHA) that a housing accommodation be necessary, a complainant must demonstrate a direct linkage between the proposed accommodation and the equal opportunity to use and enjoy housing to be provided. Fair Housing Act, § 804(f)(3)(B), </w:t>
            </w:r>
            <w:hyperlink r:id="rId77" w:anchor="co_pp_6deb0000dc6a3" w:history="1">
              <w:r w:rsidRPr="00A5086E">
                <w:rPr>
                  <w:rFonts w:cstheme="minorHAnsi"/>
                  <w:color w:val="000000" w:themeColor="text1"/>
                </w:rPr>
                <w:t>42 U.S.C.A. § 3604(f)(3)(B)</w:t>
              </w:r>
            </w:hyperlink>
            <w:r w:rsidRPr="00A5086E">
              <w:rPr>
                <w:rFonts w:cstheme="minorHAnsi"/>
                <w:color w:val="000000" w:themeColor="text1"/>
              </w:rPr>
              <w:t>.</w:t>
            </w:r>
          </w:p>
          <w:bookmarkStart w:id="55" w:name="co_headnoteId_20393490070072016120106235"/>
          <w:bookmarkEnd w:id="55"/>
          <w:p w14:paraId="7728513C" w14:textId="77777777" w:rsidR="007E0E86" w:rsidRPr="00A5086E" w:rsidRDefault="007E0E86" w:rsidP="007E0E86">
            <w:pPr>
              <w:widowControl w:val="0"/>
              <w:autoSpaceDE w:val="0"/>
              <w:autoSpaceDN w:val="0"/>
              <w:adjustRightInd w:val="0"/>
              <w:spacing w:before="200"/>
              <w:ind w:left="30" w:right="30"/>
              <w:jc w:val="both"/>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"http://www.westlaw.com/Link/RelatedInformation/DocHeadnoteLink?docGuid=I6a4660b347a211e6b86bd602cb8781fa&amp;headnoteId=203934900700720161201062357&amp;originationContext=document&amp;vr=3.0&amp;rs=cblt1.0&amp;transitionType=CitingReferences&amp;contextData=(sc.Default)" </w:instrText>
            </w:r>
            <w:r w:rsidRPr="00A5086E">
              <w:rPr>
                <w:rFonts w:cstheme="minorHAnsi"/>
                <w:color w:val="000000" w:themeColor="text1"/>
              </w:rPr>
              <w:fldChar w:fldCharType="separate"/>
            </w:r>
            <w:r w:rsidRPr="00A5086E">
              <w:rPr>
                <w:rFonts w:cstheme="minorHAnsi"/>
                <w:color w:val="000000" w:themeColor="text1"/>
              </w:rPr>
              <w:t>Cases that cite this headnote</w:t>
            </w:r>
            <w:r w:rsidRPr="00A5086E">
              <w:rPr>
                <w:rFonts w:cstheme="minorHAnsi"/>
                <w:color w:val="000000" w:themeColor="text1"/>
              </w:rPr>
              <w:fldChar w:fldCharType="end"/>
            </w:r>
          </w:p>
        </w:tc>
      </w:tr>
    </w:tbl>
    <w:p w14:paraId="764CBB17" w14:textId="77777777" w:rsidR="007E0E86" w:rsidRPr="00A5086E" w:rsidRDefault="007E0E86" w:rsidP="007E0E86">
      <w:pPr>
        <w:widowControl w:val="0"/>
        <w:autoSpaceDE w:val="0"/>
        <w:autoSpaceDN w:val="0"/>
        <w:adjustRightInd w:val="0"/>
        <w:jc w:val="both"/>
        <w:rPr>
          <w:rFonts w:cstheme="minorHAnsi"/>
          <w:color w:val="000000" w:themeColor="text1"/>
        </w:rPr>
      </w:pPr>
      <w:bookmarkStart w:id="56" w:name="co_anchor_2039349007008_1"/>
      <w:bookmarkEnd w:id="56"/>
    </w:p>
    <w:tbl>
      <w:tblPr>
        <w:tblW w:w="0" w:type="auto"/>
        <w:tblInd w:w="30" w:type="dxa"/>
        <w:tblLayout w:type="fixed"/>
        <w:tblCellMar>
          <w:left w:w="0" w:type="dxa"/>
          <w:right w:w="0" w:type="dxa"/>
        </w:tblCellMar>
        <w:tblLook w:val="0000" w:firstRow="0" w:lastRow="0" w:firstColumn="0" w:lastColumn="0" w:noHBand="0" w:noVBand="0"/>
      </w:tblPr>
      <w:tblGrid>
        <w:gridCol w:w="600"/>
        <w:gridCol w:w="9450"/>
      </w:tblGrid>
      <w:tr w:rsidR="007E0E86" w:rsidRPr="00A5086E" w14:paraId="7ED613B1" w14:textId="77777777" w:rsidTr="007E0E86">
        <w:tc>
          <w:tcPr>
            <w:tcW w:w="600" w:type="dxa"/>
            <w:tcBorders>
              <w:top w:val="nil"/>
              <w:left w:val="nil"/>
              <w:bottom w:val="nil"/>
              <w:right w:val="nil"/>
            </w:tcBorders>
            <w:tcMar>
              <w:left w:w="30" w:type="dxa"/>
              <w:right w:w="30" w:type="dxa"/>
            </w:tcMar>
          </w:tcPr>
          <w:bookmarkStart w:id="57" w:name="co_anchor_F82039349007_1"/>
          <w:bookmarkStart w:id="58" w:name="co_anchor_headNote_[8]_1"/>
          <w:bookmarkEnd w:id="57"/>
          <w:bookmarkEnd w:id="58"/>
          <w:p w14:paraId="78B2587D" w14:textId="77777777" w:rsidR="007E0E86" w:rsidRPr="00A5086E" w:rsidRDefault="007E0E86" w:rsidP="007E0E86">
            <w:pPr>
              <w:widowControl w:val="0"/>
              <w:autoSpaceDE w:val="0"/>
              <w:autoSpaceDN w:val="0"/>
              <w:adjustRightInd w:val="0"/>
              <w:ind w:left="30" w:right="30"/>
              <w:rPr>
                <w:rFonts w:cstheme="minorHAnsi"/>
                <w:b/>
                <w:bCs/>
                <w:color w:val="000000" w:themeColor="text1"/>
              </w:rPr>
            </w:pPr>
            <w:r w:rsidRPr="00A5086E">
              <w:rPr>
                <w:rFonts w:cstheme="minorHAnsi"/>
                <w:b/>
                <w:bCs/>
                <w:color w:val="000000" w:themeColor="text1"/>
              </w:rPr>
              <w:fldChar w:fldCharType="begin"/>
            </w:r>
            <w:r w:rsidRPr="00A5086E">
              <w:rPr>
                <w:rFonts w:cstheme="minorHAnsi"/>
                <w:b/>
                <w:bCs/>
                <w:color w:val="000000" w:themeColor="text1"/>
              </w:rPr>
              <w:instrText xml:space="preserve">HYPERLINK "#co_anchor_B82039349007_1" </w:instrText>
            </w:r>
            <w:r w:rsidRPr="00A5086E">
              <w:rPr>
                <w:rFonts w:cstheme="minorHAnsi"/>
                <w:b/>
                <w:bCs/>
                <w:color w:val="000000" w:themeColor="text1"/>
              </w:rPr>
              <w:fldChar w:fldCharType="separate"/>
            </w:r>
            <w:r w:rsidRPr="00A5086E">
              <w:rPr>
                <w:rFonts w:cstheme="minorHAnsi"/>
                <w:b/>
                <w:bCs/>
                <w:color w:val="000000" w:themeColor="text1"/>
                <w:vertAlign w:val="superscript"/>
              </w:rPr>
              <w:t>[8]</w:t>
            </w:r>
            <w:r w:rsidRPr="00A5086E">
              <w:rPr>
                <w:rFonts w:cstheme="minorHAnsi"/>
                <w:b/>
                <w:bCs/>
                <w:color w:val="000000" w:themeColor="text1"/>
              </w:rPr>
              <w:fldChar w:fldCharType="end"/>
            </w:r>
          </w:p>
          <w:p w14:paraId="6CF9AC6B" w14:textId="77777777" w:rsidR="007E0E86" w:rsidRPr="00A5086E" w:rsidRDefault="007E0E86" w:rsidP="007E0E86">
            <w:pPr>
              <w:widowControl w:val="0"/>
              <w:autoSpaceDE w:val="0"/>
              <w:autoSpaceDN w:val="0"/>
              <w:adjustRightInd w:val="0"/>
              <w:ind w:left="30" w:right="30"/>
              <w:rPr>
                <w:rFonts w:cstheme="minorHAnsi"/>
                <w:b/>
                <w:bCs/>
                <w:color w:val="000000" w:themeColor="text1"/>
              </w:rPr>
            </w:pPr>
          </w:p>
        </w:tc>
        <w:tc>
          <w:tcPr>
            <w:tcW w:w="9450" w:type="dxa"/>
            <w:tcBorders>
              <w:top w:val="nil"/>
              <w:left w:val="nil"/>
              <w:bottom w:val="nil"/>
              <w:right w:val="nil"/>
            </w:tcBorders>
            <w:tcMar>
              <w:left w:w="30" w:type="dxa"/>
              <w:right w:w="30" w:type="dxa"/>
            </w:tcMar>
          </w:tcPr>
          <w:p w14:paraId="41586C33" w14:textId="77777777" w:rsidR="007E0E86" w:rsidRPr="00A5086E" w:rsidRDefault="001E6EF0" w:rsidP="007E0E86">
            <w:pPr>
              <w:widowControl w:val="0"/>
              <w:autoSpaceDE w:val="0"/>
              <w:autoSpaceDN w:val="0"/>
              <w:adjustRightInd w:val="0"/>
              <w:ind w:left="30" w:right="30"/>
              <w:rPr>
                <w:rFonts w:cstheme="minorHAnsi"/>
                <w:color w:val="000000" w:themeColor="text1"/>
              </w:rPr>
            </w:pPr>
            <w:hyperlink r:id="rId78" w:history="1">
              <w:r w:rsidR="007E0E86" w:rsidRPr="00A5086E">
                <w:rPr>
                  <w:rFonts w:cstheme="minorHAnsi"/>
                  <w:b/>
                  <w:bCs/>
                  <w:color w:val="000000" w:themeColor="text1"/>
                </w:rPr>
                <w:t>Civil Rights</w:t>
              </w:r>
            </w:hyperlink>
          </w:p>
          <w:p w14:paraId="783BA695" w14:textId="77777777" w:rsidR="007E0E86" w:rsidRPr="00A5086E" w:rsidRDefault="001E6EF0" w:rsidP="007E0E86">
            <w:pPr>
              <w:widowControl w:val="0"/>
              <w:autoSpaceDE w:val="0"/>
              <w:autoSpaceDN w:val="0"/>
              <w:adjustRightInd w:val="0"/>
              <w:ind w:left="30" w:right="30"/>
              <w:rPr>
                <w:rFonts w:cstheme="minorHAnsi"/>
                <w:color w:val="000000" w:themeColor="text1"/>
              </w:rPr>
            </w:pPr>
            <w:hyperlink r:id="rId79" w:history="1">
              <w:r w:rsidR="007E0E86" w:rsidRPr="00A5086E">
                <w:rPr>
                  <w:rFonts w:cstheme="minorHAnsi"/>
                  <w:color w:val="000000" w:themeColor="text1"/>
                </w:rPr>
                <w:t>Discrimination by reason of handicap, disability, or illness</w:t>
              </w:r>
            </w:hyperlink>
          </w:p>
          <w:p w14:paraId="23729BF7" w14:textId="77777777" w:rsidR="007E0E86" w:rsidRPr="00A5086E" w:rsidRDefault="007E0E86" w:rsidP="007E0E86">
            <w:pPr>
              <w:widowControl w:val="0"/>
              <w:autoSpaceDE w:val="0"/>
              <w:autoSpaceDN w:val="0"/>
              <w:adjustRightInd w:val="0"/>
              <w:ind w:left="30" w:right="30"/>
              <w:rPr>
                <w:rFonts w:cstheme="minorHAnsi"/>
                <w:color w:val="000000" w:themeColor="text1"/>
              </w:rPr>
            </w:pPr>
          </w:p>
        </w:tc>
      </w:tr>
      <w:tr w:rsidR="007E0E86" w:rsidRPr="00A5086E" w14:paraId="7FDAB5AC" w14:textId="77777777" w:rsidTr="007E0E86">
        <w:tc>
          <w:tcPr>
            <w:tcW w:w="600" w:type="dxa"/>
            <w:tcBorders>
              <w:top w:val="nil"/>
              <w:left w:val="nil"/>
              <w:bottom w:val="nil"/>
              <w:right w:val="nil"/>
            </w:tcBorders>
            <w:tcMar>
              <w:left w:w="30" w:type="dxa"/>
              <w:right w:w="30" w:type="dxa"/>
            </w:tcMar>
          </w:tcPr>
          <w:p w14:paraId="75BE59A5" w14:textId="77777777" w:rsidR="007E0E86" w:rsidRPr="00A5086E" w:rsidRDefault="007E0E86" w:rsidP="007E0E86">
            <w:pPr>
              <w:widowControl w:val="0"/>
              <w:autoSpaceDE w:val="0"/>
              <w:autoSpaceDN w:val="0"/>
              <w:adjustRightInd w:val="0"/>
              <w:ind w:left="30" w:right="30"/>
              <w:rPr>
                <w:rFonts w:cstheme="minorHAnsi"/>
                <w:color w:val="000000" w:themeColor="text1"/>
              </w:rPr>
            </w:pPr>
          </w:p>
        </w:tc>
        <w:tc>
          <w:tcPr>
            <w:tcW w:w="9450" w:type="dxa"/>
            <w:tcBorders>
              <w:top w:val="nil"/>
              <w:left w:val="nil"/>
              <w:bottom w:val="nil"/>
              <w:right w:val="nil"/>
            </w:tcBorders>
            <w:tcMar>
              <w:left w:w="30" w:type="dxa"/>
              <w:right w:w="30" w:type="dxa"/>
            </w:tcMar>
          </w:tcPr>
          <w:p w14:paraId="228201F5" w14:textId="77777777" w:rsidR="007E0E86" w:rsidRPr="00A5086E" w:rsidRDefault="007E0E86" w:rsidP="007E0E86">
            <w:pPr>
              <w:widowControl w:val="0"/>
              <w:autoSpaceDE w:val="0"/>
              <w:autoSpaceDN w:val="0"/>
              <w:adjustRightInd w:val="0"/>
              <w:ind w:left="30" w:right="30"/>
              <w:jc w:val="both"/>
              <w:rPr>
                <w:rFonts w:cstheme="minorHAnsi"/>
                <w:color w:val="000000" w:themeColor="text1"/>
              </w:rPr>
            </w:pPr>
            <w:r w:rsidRPr="00A5086E">
              <w:rPr>
                <w:rFonts w:cstheme="minorHAnsi"/>
                <w:color w:val="000000" w:themeColor="text1"/>
              </w:rPr>
              <w:t xml:space="preserve">If the proposed housing accommodation provides no direct amelioration of a disability’s effect, it cannot be said to be necessary under the Fair Housing Act (FHA). Fair Housing Act, § 804(f)(3)(B), </w:t>
            </w:r>
            <w:hyperlink r:id="rId80" w:anchor="co_pp_6deb0000dc6a3" w:history="1">
              <w:r w:rsidRPr="00A5086E">
                <w:rPr>
                  <w:rFonts w:cstheme="minorHAnsi"/>
                  <w:color w:val="000000" w:themeColor="text1"/>
                </w:rPr>
                <w:t>42 U.S.C.A. § 3604(f)(3)(B)</w:t>
              </w:r>
            </w:hyperlink>
            <w:r w:rsidRPr="00A5086E">
              <w:rPr>
                <w:rFonts w:cstheme="minorHAnsi"/>
                <w:color w:val="000000" w:themeColor="text1"/>
              </w:rPr>
              <w:t>.</w:t>
            </w:r>
          </w:p>
          <w:bookmarkStart w:id="59" w:name="co_headnoteId_20393490070082016120106235"/>
          <w:bookmarkEnd w:id="59"/>
          <w:p w14:paraId="7091E6F2" w14:textId="77777777" w:rsidR="007E0E86" w:rsidRPr="00A5086E" w:rsidRDefault="007E0E86" w:rsidP="007E0E86">
            <w:pPr>
              <w:widowControl w:val="0"/>
              <w:autoSpaceDE w:val="0"/>
              <w:autoSpaceDN w:val="0"/>
              <w:adjustRightInd w:val="0"/>
              <w:spacing w:before="200"/>
              <w:ind w:left="30" w:right="30"/>
              <w:jc w:val="both"/>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"http://www.westlaw.com/Link/RelatedInformation/DocHeadnoteLink?docGuid=I6a4660b347a211e6b86bd602cb8781fa&amp;headnoteId=203934900700820161201062357&amp;originationContext=document&amp;vr=3.0&amp;rs=cblt1.0&amp;transitionType=CitingReferences&amp;contextData=(sc.Default)" </w:instrText>
            </w:r>
            <w:r w:rsidRPr="00A5086E">
              <w:rPr>
                <w:rFonts w:cstheme="minorHAnsi"/>
                <w:color w:val="000000" w:themeColor="text1"/>
              </w:rPr>
              <w:fldChar w:fldCharType="separate"/>
            </w:r>
            <w:r w:rsidRPr="00A5086E">
              <w:rPr>
                <w:rFonts w:cstheme="minorHAnsi"/>
                <w:color w:val="000000" w:themeColor="text1"/>
              </w:rPr>
              <w:t>Cases that cite this headnote</w:t>
            </w:r>
            <w:r w:rsidRPr="00A5086E">
              <w:rPr>
                <w:rFonts w:cstheme="minorHAnsi"/>
                <w:color w:val="000000" w:themeColor="text1"/>
              </w:rPr>
              <w:fldChar w:fldCharType="end"/>
            </w:r>
          </w:p>
          <w:p w14:paraId="2855D50A" w14:textId="77777777" w:rsidR="007E0E86" w:rsidRPr="00A5086E" w:rsidRDefault="007E0E86" w:rsidP="007E0E86">
            <w:pPr>
              <w:widowControl w:val="0"/>
              <w:autoSpaceDE w:val="0"/>
              <w:autoSpaceDN w:val="0"/>
              <w:adjustRightInd w:val="0"/>
              <w:ind w:left="30" w:right="30"/>
              <w:rPr>
                <w:rFonts w:cstheme="minorHAnsi"/>
                <w:color w:val="000000" w:themeColor="text1"/>
              </w:rPr>
            </w:pPr>
          </w:p>
        </w:tc>
      </w:tr>
    </w:tbl>
    <w:p w14:paraId="04788DE9" w14:textId="77777777" w:rsidR="007E0E86" w:rsidRPr="00A5086E" w:rsidRDefault="007E0E86" w:rsidP="007E0E86">
      <w:pPr>
        <w:widowControl w:val="0"/>
        <w:autoSpaceDE w:val="0"/>
        <w:autoSpaceDN w:val="0"/>
        <w:adjustRightInd w:val="0"/>
        <w:jc w:val="both"/>
        <w:rPr>
          <w:rFonts w:cstheme="minorHAnsi"/>
          <w:color w:val="000000" w:themeColor="text1"/>
        </w:rPr>
      </w:pPr>
      <w:bookmarkStart w:id="60" w:name="co_anchor_2039349007009_1"/>
      <w:bookmarkEnd w:id="60"/>
    </w:p>
    <w:tbl>
      <w:tblPr>
        <w:tblW w:w="0" w:type="auto"/>
        <w:tblInd w:w="30" w:type="dxa"/>
        <w:tblLayout w:type="fixed"/>
        <w:tblCellMar>
          <w:left w:w="0" w:type="dxa"/>
          <w:right w:w="0" w:type="dxa"/>
        </w:tblCellMar>
        <w:tblLook w:val="0000" w:firstRow="0" w:lastRow="0" w:firstColumn="0" w:lastColumn="0" w:noHBand="0" w:noVBand="0"/>
      </w:tblPr>
      <w:tblGrid>
        <w:gridCol w:w="600"/>
        <w:gridCol w:w="9450"/>
      </w:tblGrid>
      <w:tr w:rsidR="007E0E86" w:rsidRPr="00A5086E" w14:paraId="40CE1B11" w14:textId="77777777" w:rsidTr="007E0E86">
        <w:tc>
          <w:tcPr>
            <w:tcW w:w="600" w:type="dxa"/>
            <w:tcBorders>
              <w:top w:val="nil"/>
              <w:left w:val="nil"/>
              <w:bottom w:val="nil"/>
              <w:right w:val="nil"/>
            </w:tcBorders>
            <w:tcMar>
              <w:left w:w="30" w:type="dxa"/>
              <w:right w:w="30" w:type="dxa"/>
            </w:tcMar>
          </w:tcPr>
          <w:bookmarkStart w:id="61" w:name="co_anchor_F92039349007_1"/>
          <w:bookmarkStart w:id="62" w:name="co_anchor_headNote_[9]_1"/>
          <w:bookmarkEnd w:id="61"/>
          <w:bookmarkEnd w:id="62"/>
          <w:p w14:paraId="1FE8D207" w14:textId="77777777" w:rsidR="007E0E86" w:rsidRPr="00A5086E" w:rsidRDefault="007E0E86" w:rsidP="007E0E86">
            <w:pPr>
              <w:widowControl w:val="0"/>
              <w:autoSpaceDE w:val="0"/>
              <w:autoSpaceDN w:val="0"/>
              <w:adjustRightInd w:val="0"/>
              <w:ind w:left="30" w:right="30"/>
              <w:rPr>
                <w:rFonts w:cstheme="minorHAnsi"/>
                <w:b/>
                <w:bCs/>
                <w:color w:val="000000" w:themeColor="text1"/>
              </w:rPr>
            </w:pPr>
            <w:r w:rsidRPr="00A5086E">
              <w:rPr>
                <w:rFonts w:cstheme="minorHAnsi"/>
                <w:b/>
                <w:bCs/>
                <w:color w:val="000000" w:themeColor="text1"/>
              </w:rPr>
              <w:fldChar w:fldCharType="begin"/>
            </w:r>
            <w:r w:rsidRPr="00A5086E">
              <w:rPr>
                <w:rFonts w:cstheme="minorHAnsi"/>
                <w:b/>
                <w:bCs/>
                <w:color w:val="000000" w:themeColor="text1"/>
              </w:rPr>
              <w:instrText xml:space="preserve">HYPERLINK "#co_anchor_B92039349007_1" </w:instrText>
            </w:r>
            <w:r w:rsidRPr="00A5086E">
              <w:rPr>
                <w:rFonts w:cstheme="minorHAnsi"/>
                <w:b/>
                <w:bCs/>
                <w:color w:val="000000" w:themeColor="text1"/>
              </w:rPr>
              <w:fldChar w:fldCharType="separate"/>
            </w:r>
            <w:r w:rsidRPr="00A5086E">
              <w:rPr>
                <w:rFonts w:cstheme="minorHAnsi"/>
                <w:b/>
                <w:bCs/>
                <w:color w:val="000000" w:themeColor="text1"/>
                <w:vertAlign w:val="superscript"/>
              </w:rPr>
              <w:t>[9]</w:t>
            </w:r>
            <w:r w:rsidRPr="00A5086E">
              <w:rPr>
                <w:rFonts w:cstheme="minorHAnsi"/>
                <w:b/>
                <w:bCs/>
                <w:color w:val="000000" w:themeColor="text1"/>
              </w:rPr>
              <w:fldChar w:fldCharType="end"/>
            </w:r>
          </w:p>
          <w:p w14:paraId="41CE1ABA" w14:textId="77777777" w:rsidR="007E0E86" w:rsidRPr="00A5086E" w:rsidRDefault="007E0E86" w:rsidP="007E0E86">
            <w:pPr>
              <w:widowControl w:val="0"/>
              <w:autoSpaceDE w:val="0"/>
              <w:autoSpaceDN w:val="0"/>
              <w:adjustRightInd w:val="0"/>
              <w:ind w:left="30" w:right="30"/>
              <w:rPr>
                <w:rFonts w:cstheme="minorHAnsi"/>
                <w:b/>
                <w:bCs/>
                <w:color w:val="000000" w:themeColor="text1"/>
              </w:rPr>
            </w:pPr>
          </w:p>
        </w:tc>
        <w:tc>
          <w:tcPr>
            <w:tcW w:w="9450" w:type="dxa"/>
            <w:tcBorders>
              <w:top w:val="nil"/>
              <w:left w:val="nil"/>
              <w:bottom w:val="nil"/>
              <w:right w:val="nil"/>
            </w:tcBorders>
            <w:tcMar>
              <w:left w:w="30" w:type="dxa"/>
              <w:right w:w="30" w:type="dxa"/>
            </w:tcMar>
          </w:tcPr>
          <w:p w14:paraId="1AE436A7" w14:textId="77777777" w:rsidR="007E0E86" w:rsidRPr="00A5086E" w:rsidRDefault="001E6EF0" w:rsidP="007E0E86">
            <w:pPr>
              <w:widowControl w:val="0"/>
              <w:autoSpaceDE w:val="0"/>
              <w:autoSpaceDN w:val="0"/>
              <w:adjustRightInd w:val="0"/>
              <w:ind w:left="30" w:right="30"/>
              <w:rPr>
                <w:rFonts w:cstheme="minorHAnsi"/>
                <w:color w:val="000000" w:themeColor="text1"/>
              </w:rPr>
            </w:pPr>
            <w:hyperlink r:id="rId81" w:history="1">
              <w:r w:rsidR="007E0E86" w:rsidRPr="00A5086E">
                <w:rPr>
                  <w:rFonts w:cstheme="minorHAnsi"/>
                  <w:b/>
                  <w:bCs/>
                  <w:color w:val="000000" w:themeColor="text1"/>
                </w:rPr>
                <w:t>Civil Rights</w:t>
              </w:r>
            </w:hyperlink>
          </w:p>
          <w:p w14:paraId="4011596B" w14:textId="77777777" w:rsidR="007E0E86" w:rsidRPr="00A5086E" w:rsidRDefault="001E6EF0" w:rsidP="007E0E86">
            <w:pPr>
              <w:widowControl w:val="0"/>
              <w:autoSpaceDE w:val="0"/>
              <w:autoSpaceDN w:val="0"/>
              <w:adjustRightInd w:val="0"/>
              <w:ind w:left="30" w:right="30"/>
              <w:rPr>
                <w:rFonts w:cstheme="minorHAnsi"/>
                <w:color w:val="000000" w:themeColor="text1"/>
              </w:rPr>
            </w:pPr>
            <w:hyperlink r:id="rId82" w:history="1">
              <w:r w:rsidR="007E0E86" w:rsidRPr="00A5086E">
                <w:rPr>
                  <w:rFonts w:cstheme="minorHAnsi"/>
                  <w:color w:val="000000" w:themeColor="text1"/>
                </w:rPr>
                <w:t>Physical access and mobility; carriers</w:t>
              </w:r>
            </w:hyperlink>
          </w:p>
          <w:p w14:paraId="74A032E9" w14:textId="77777777" w:rsidR="007E0E86" w:rsidRPr="00A5086E" w:rsidRDefault="007E0E86" w:rsidP="007E0E86">
            <w:pPr>
              <w:widowControl w:val="0"/>
              <w:autoSpaceDE w:val="0"/>
              <w:autoSpaceDN w:val="0"/>
              <w:adjustRightInd w:val="0"/>
              <w:ind w:left="30" w:right="30"/>
              <w:rPr>
                <w:rFonts w:cstheme="minorHAnsi"/>
                <w:color w:val="000000" w:themeColor="text1"/>
              </w:rPr>
            </w:pPr>
          </w:p>
        </w:tc>
      </w:tr>
      <w:tr w:rsidR="007E0E86" w:rsidRPr="00A5086E" w14:paraId="7F5516E3" w14:textId="77777777" w:rsidTr="007E0E86">
        <w:tc>
          <w:tcPr>
            <w:tcW w:w="600" w:type="dxa"/>
            <w:tcBorders>
              <w:top w:val="nil"/>
              <w:left w:val="nil"/>
              <w:bottom w:val="nil"/>
              <w:right w:val="nil"/>
            </w:tcBorders>
            <w:tcMar>
              <w:left w:w="30" w:type="dxa"/>
              <w:right w:w="30" w:type="dxa"/>
            </w:tcMar>
          </w:tcPr>
          <w:p w14:paraId="3DF12FEC" w14:textId="77777777" w:rsidR="007E0E86" w:rsidRPr="00A5086E" w:rsidRDefault="007E0E86" w:rsidP="007E0E86">
            <w:pPr>
              <w:widowControl w:val="0"/>
              <w:autoSpaceDE w:val="0"/>
              <w:autoSpaceDN w:val="0"/>
              <w:adjustRightInd w:val="0"/>
              <w:ind w:left="30" w:right="30"/>
              <w:rPr>
                <w:rFonts w:cstheme="minorHAnsi"/>
                <w:color w:val="000000" w:themeColor="text1"/>
              </w:rPr>
            </w:pPr>
          </w:p>
        </w:tc>
        <w:tc>
          <w:tcPr>
            <w:tcW w:w="9450" w:type="dxa"/>
            <w:tcBorders>
              <w:top w:val="nil"/>
              <w:left w:val="nil"/>
              <w:bottom w:val="nil"/>
              <w:right w:val="nil"/>
            </w:tcBorders>
            <w:tcMar>
              <w:left w:w="30" w:type="dxa"/>
              <w:right w:w="30" w:type="dxa"/>
            </w:tcMar>
          </w:tcPr>
          <w:p w14:paraId="68C834EB" w14:textId="77777777" w:rsidR="007E0E86" w:rsidRPr="00A5086E" w:rsidRDefault="007E0E86" w:rsidP="007E0E86">
            <w:pPr>
              <w:widowControl w:val="0"/>
              <w:autoSpaceDE w:val="0"/>
              <w:autoSpaceDN w:val="0"/>
              <w:adjustRightInd w:val="0"/>
              <w:ind w:left="30" w:right="30"/>
              <w:jc w:val="both"/>
              <w:rPr>
                <w:rFonts w:cstheme="minorHAnsi"/>
                <w:color w:val="000000" w:themeColor="text1"/>
              </w:rPr>
            </w:pPr>
            <w:r w:rsidRPr="00A5086E">
              <w:rPr>
                <w:rFonts w:cstheme="minorHAnsi"/>
                <w:color w:val="000000" w:themeColor="text1"/>
              </w:rPr>
              <w:t>There was an insufficient nexus between a prospective tenant shareholder’s disability, which stemmed from numerous conditions that affected her mobility, and the assistance provided by her dog, and thus cooperative was not required to waive its no-dog policy as a reasonable accommodation under ordinance prohibiting housing discrimination based on disability; although tenant’s physician attested that tenant’s medical issues affected her mobility and that she benefited from the support of a service dog, tenant stated that her dog did not assist her with mobility and instead assisted her by reminding her to take medications and get out of bed.</w:t>
            </w:r>
          </w:p>
          <w:bookmarkStart w:id="63" w:name="co_headnoteId_20393490070092016120106235"/>
          <w:bookmarkEnd w:id="63"/>
          <w:p w14:paraId="63A30073" w14:textId="77777777" w:rsidR="007E0E86" w:rsidRPr="00A5086E" w:rsidRDefault="007E0E86" w:rsidP="007E0E86">
            <w:pPr>
              <w:widowControl w:val="0"/>
              <w:autoSpaceDE w:val="0"/>
              <w:autoSpaceDN w:val="0"/>
              <w:adjustRightInd w:val="0"/>
              <w:spacing w:before="200"/>
              <w:ind w:left="30" w:right="30"/>
              <w:jc w:val="both"/>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"http://www.westlaw.com/Link/RelatedInformation/DocHeadnoteLink?docGuid=I6a4660b347a211e6b86bd602cb8781fa&amp;headnoteId=203934900700920161201062357&amp;originationContext=document&amp;vr=3.0&amp;rs=cblt1.0&amp;transitionType=CitingReferences&amp;contextData=(sc.Default)" </w:instrText>
            </w:r>
            <w:r w:rsidRPr="00A5086E">
              <w:rPr>
                <w:rFonts w:cstheme="minorHAnsi"/>
                <w:color w:val="000000" w:themeColor="text1"/>
              </w:rPr>
              <w:fldChar w:fldCharType="separate"/>
            </w:r>
            <w:r w:rsidRPr="00A5086E">
              <w:rPr>
                <w:rFonts w:cstheme="minorHAnsi"/>
                <w:color w:val="000000" w:themeColor="text1"/>
              </w:rPr>
              <w:t>Cases that cite this headnote</w:t>
            </w:r>
            <w:r w:rsidRPr="00A5086E">
              <w:rPr>
                <w:rFonts w:cstheme="minorHAnsi"/>
                <w:color w:val="000000" w:themeColor="text1"/>
              </w:rPr>
              <w:fldChar w:fldCharType="end"/>
            </w:r>
          </w:p>
        </w:tc>
      </w:tr>
    </w:tbl>
    <w:p w14:paraId="7E5BFDDE" w14:textId="77777777" w:rsidR="007E0E86" w:rsidRPr="00A5086E" w:rsidRDefault="007E0E86" w:rsidP="007E0E86">
      <w:pPr>
        <w:widowControl w:val="0"/>
        <w:autoSpaceDE w:val="0"/>
        <w:autoSpaceDN w:val="0"/>
        <w:adjustRightInd w:val="0"/>
        <w:jc w:val="both"/>
        <w:rPr>
          <w:rFonts w:cstheme="minorHAnsi"/>
          <w:color w:val="000000" w:themeColor="text1"/>
        </w:rPr>
      </w:pPr>
      <w:bookmarkStart w:id="64" w:name="co_anchor_2039349007010_1"/>
      <w:bookmarkEnd w:id="64"/>
    </w:p>
    <w:tbl>
      <w:tblPr>
        <w:tblW w:w="0" w:type="auto"/>
        <w:tblInd w:w="30" w:type="dxa"/>
        <w:tblLayout w:type="fixed"/>
        <w:tblCellMar>
          <w:left w:w="0" w:type="dxa"/>
          <w:right w:w="0" w:type="dxa"/>
        </w:tblCellMar>
        <w:tblLook w:val="0000" w:firstRow="0" w:lastRow="0" w:firstColumn="0" w:lastColumn="0" w:noHBand="0" w:noVBand="0"/>
      </w:tblPr>
      <w:tblGrid>
        <w:gridCol w:w="600"/>
        <w:gridCol w:w="9450"/>
      </w:tblGrid>
      <w:tr w:rsidR="007E0E86" w:rsidRPr="00A5086E" w14:paraId="75A86256" w14:textId="77777777" w:rsidTr="007E0E86">
        <w:tc>
          <w:tcPr>
            <w:tcW w:w="600" w:type="dxa"/>
            <w:tcBorders>
              <w:top w:val="nil"/>
              <w:left w:val="nil"/>
              <w:bottom w:val="nil"/>
              <w:right w:val="nil"/>
            </w:tcBorders>
            <w:tcMar>
              <w:left w:w="30" w:type="dxa"/>
              <w:right w:w="30" w:type="dxa"/>
            </w:tcMar>
          </w:tcPr>
          <w:bookmarkStart w:id="65" w:name="co_anchor_F102039349007_1"/>
          <w:bookmarkStart w:id="66" w:name="co_anchor_headNote_[10]_1"/>
          <w:bookmarkEnd w:id="65"/>
          <w:bookmarkEnd w:id="66"/>
          <w:p w14:paraId="2A273425" w14:textId="77777777" w:rsidR="007E0E86" w:rsidRPr="00A5086E" w:rsidRDefault="007E0E86" w:rsidP="007E0E86">
            <w:pPr>
              <w:widowControl w:val="0"/>
              <w:autoSpaceDE w:val="0"/>
              <w:autoSpaceDN w:val="0"/>
              <w:adjustRightInd w:val="0"/>
              <w:ind w:left="30" w:right="30"/>
              <w:rPr>
                <w:rFonts w:cstheme="minorHAnsi"/>
                <w:b/>
                <w:bCs/>
                <w:color w:val="000000" w:themeColor="text1"/>
              </w:rPr>
            </w:pPr>
            <w:r w:rsidRPr="00A5086E">
              <w:rPr>
                <w:rFonts w:cstheme="minorHAnsi"/>
                <w:b/>
                <w:bCs/>
                <w:color w:val="000000" w:themeColor="text1"/>
              </w:rPr>
              <w:fldChar w:fldCharType="begin"/>
            </w:r>
            <w:r w:rsidRPr="00A5086E">
              <w:rPr>
                <w:rFonts w:cstheme="minorHAnsi"/>
                <w:b/>
                <w:bCs/>
                <w:color w:val="000000" w:themeColor="text1"/>
              </w:rPr>
              <w:instrText xml:space="preserve">HYPERLINK "#co_anchor_B102039349007_1" </w:instrText>
            </w:r>
            <w:r w:rsidRPr="00A5086E">
              <w:rPr>
                <w:rFonts w:cstheme="minorHAnsi"/>
                <w:b/>
                <w:bCs/>
                <w:color w:val="000000" w:themeColor="text1"/>
              </w:rPr>
              <w:fldChar w:fldCharType="separate"/>
            </w:r>
            <w:r w:rsidRPr="00A5086E">
              <w:rPr>
                <w:rFonts w:cstheme="minorHAnsi"/>
                <w:b/>
                <w:bCs/>
                <w:color w:val="000000" w:themeColor="text1"/>
                <w:vertAlign w:val="superscript"/>
              </w:rPr>
              <w:t>[10]</w:t>
            </w:r>
            <w:r w:rsidRPr="00A5086E">
              <w:rPr>
                <w:rFonts w:cstheme="minorHAnsi"/>
                <w:b/>
                <w:bCs/>
                <w:color w:val="000000" w:themeColor="text1"/>
              </w:rPr>
              <w:fldChar w:fldCharType="end"/>
            </w:r>
          </w:p>
          <w:p w14:paraId="3D084B14" w14:textId="77777777" w:rsidR="007E0E86" w:rsidRPr="00A5086E" w:rsidRDefault="007E0E86" w:rsidP="007E0E86">
            <w:pPr>
              <w:widowControl w:val="0"/>
              <w:autoSpaceDE w:val="0"/>
              <w:autoSpaceDN w:val="0"/>
              <w:adjustRightInd w:val="0"/>
              <w:ind w:left="30" w:right="30"/>
              <w:rPr>
                <w:rFonts w:cstheme="minorHAnsi"/>
                <w:b/>
                <w:bCs/>
                <w:color w:val="000000" w:themeColor="text1"/>
              </w:rPr>
            </w:pPr>
          </w:p>
        </w:tc>
        <w:tc>
          <w:tcPr>
            <w:tcW w:w="9450" w:type="dxa"/>
            <w:tcBorders>
              <w:top w:val="nil"/>
              <w:left w:val="nil"/>
              <w:bottom w:val="nil"/>
              <w:right w:val="nil"/>
            </w:tcBorders>
            <w:tcMar>
              <w:left w:w="30" w:type="dxa"/>
              <w:right w:w="30" w:type="dxa"/>
            </w:tcMar>
          </w:tcPr>
          <w:p w14:paraId="02351DBA" w14:textId="77777777" w:rsidR="007E0E86" w:rsidRPr="00A5086E" w:rsidRDefault="001E6EF0" w:rsidP="007E0E86">
            <w:pPr>
              <w:widowControl w:val="0"/>
              <w:autoSpaceDE w:val="0"/>
              <w:autoSpaceDN w:val="0"/>
              <w:adjustRightInd w:val="0"/>
              <w:ind w:right="30"/>
              <w:rPr>
                <w:rFonts w:cstheme="minorHAnsi"/>
                <w:color w:val="000000" w:themeColor="text1"/>
              </w:rPr>
            </w:pPr>
            <w:hyperlink r:id="rId83" w:history="1">
              <w:r w:rsidR="007E0E86" w:rsidRPr="00A5086E">
                <w:rPr>
                  <w:rFonts w:cstheme="minorHAnsi"/>
                  <w:b/>
                  <w:bCs/>
                  <w:color w:val="000000" w:themeColor="text1"/>
                </w:rPr>
                <w:t>Civil Rights</w:t>
              </w:r>
            </w:hyperlink>
          </w:p>
          <w:p w14:paraId="4AC22BC8" w14:textId="77777777" w:rsidR="007E0E86" w:rsidRPr="00A5086E" w:rsidRDefault="001E6EF0" w:rsidP="007E0E86">
            <w:pPr>
              <w:widowControl w:val="0"/>
              <w:autoSpaceDE w:val="0"/>
              <w:autoSpaceDN w:val="0"/>
              <w:adjustRightInd w:val="0"/>
              <w:ind w:left="30" w:right="30"/>
              <w:rPr>
                <w:rFonts w:cstheme="minorHAnsi"/>
                <w:color w:val="000000" w:themeColor="text1"/>
              </w:rPr>
            </w:pPr>
            <w:hyperlink r:id="rId84" w:history="1">
              <w:r w:rsidR="007E0E86" w:rsidRPr="00A5086E">
                <w:rPr>
                  <w:rFonts w:cstheme="minorHAnsi"/>
                  <w:color w:val="000000" w:themeColor="text1"/>
                </w:rPr>
                <w:t>Discrimination by reason of handicap, disability, or illness</w:t>
              </w:r>
            </w:hyperlink>
          </w:p>
          <w:p w14:paraId="16166EE1" w14:textId="77777777" w:rsidR="007E0E86" w:rsidRPr="00A5086E" w:rsidRDefault="007E0E86" w:rsidP="007E0E86">
            <w:pPr>
              <w:widowControl w:val="0"/>
              <w:autoSpaceDE w:val="0"/>
              <w:autoSpaceDN w:val="0"/>
              <w:adjustRightInd w:val="0"/>
              <w:ind w:left="30" w:right="30"/>
              <w:rPr>
                <w:rFonts w:cstheme="minorHAnsi"/>
                <w:color w:val="000000" w:themeColor="text1"/>
              </w:rPr>
            </w:pPr>
          </w:p>
        </w:tc>
      </w:tr>
      <w:tr w:rsidR="007E0E86" w:rsidRPr="00A5086E" w14:paraId="3D4E94B9" w14:textId="77777777" w:rsidTr="007E0E86">
        <w:tc>
          <w:tcPr>
            <w:tcW w:w="600" w:type="dxa"/>
            <w:tcBorders>
              <w:top w:val="nil"/>
              <w:left w:val="nil"/>
              <w:bottom w:val="nil"/>
              <w:right w:val="nil"/>
            </w:tcBorders>
            <w:tcMar>
              <w:left w:w="30" w:type="dxa"/>
              <w:right w:w="30" w:type="dxa"/>
            </w:tcMar>
          </w:tcPr>
          <w:p w14:paraId="57D16AB6" w14:textId="77777777" w:rsidR="007E0E86" w:rsidRPr="00A5086E" w:rsidRDefault="007E0E86" w:rsidP="007E0E86">
            <w:pPr>
              <w:widowControl w:val="0"/>
              <w:autoSpaceDE w:val="0"/>
              <w:autoSpaceDN w:val="0"/>
              <w:adjustRightInd w:val="0"/>
              <w:ind w:left="30" w:right="30"/>
              <w:rPr>
                <w:rFonts w:cstheme="minorHAnsi"/>
                <w:color w:val="000000" w:themeColor="text1"/>
              </w:rPr>
            </w:pPr>
          </w:p>
        </w:tc>
        <w:tc>
          <w:tcPr>
            <w:tcW w:w="9450" w:type="dxa"/>
            <w:tcBorders>
              <w:top w:val="nil"/>
              <w:left w:val="nil"/>
              <w:bottom w:val="nil"/>
              <w:right w:val="nil"/>
            </w:tcBorders>
            <w:tcMar>
              <w:left w:w="30" w:type="dxa"/>
              <w:right w:w="30" w:type="dxa"/>
            </w:tcMar>
          </w:tcPr>
          <w:p w14:paraId="17F7B07F" w14:textId="77777777" w:rsidR="007E0E86" w:rsidRPr="00A5086E" w:rsidRDefault="007E0E86" w:rsidP="007E0E86">
            <w:pPr>
              <w:widowControl w:val="0"/>
              <w:autoSpaceDE w:val="0"/>
              <w:autoSpaceDN w:val="0"/>
              <w:adjustRightInd w:val="0"/>
              <w:ind w:left="30" w:right="30"/>
              <w:jc w:val="both"/>
              <w:rPr>
                <w:rFonts w:cstheme="minorHAnsi"/>
                <w:color w:val="000000" w:themeColor="text1"/>
              </w:rPr>
            </w:pPr>
            <w:r w:rsidRPr="00A5086E">
              <w:rPr>
                <w:rFonts w:cstheme="minorHAnsi"/>
                <w:color w:val="000000" w:themeColor="text1"/>
              </w:rPr>
              <w:t xml:space="preserve">It is the burden of the individual with the disability seeking a housing accommodation under the Fair Housing Act (FHA) to demonstrate a nexus between his or her disability and the function the service animal provides or, in other words, a connection to the disability-related assistance provided by the assistance animal. Fair Housing Act, § 804(f)(3)(B), </w:t>
            </w:r>
            <w:hyperlink r:id="rId85" w:anchor="co_pp_6deb0000dc6a3" w:history="1">
              <w:r w:rsidRPr="00A5086E">
                <w:rPr>
                  <w:rFonts w:cstheme="minorHAnsi"/>
                  <w:color w:val="000000" w:themeColor="text1"/>
                </w:rPr>
                <w:t>42 U.S.C.A. § 3604(f)(3)(B)</w:t>
              </w:r>
            </w:hyperlink>
            <w:r w:rsidRPr="00A5086E">
              <w:rPr>
                <w:rFonts w:cstheme="minorHAnsi"/>
                <w:color w:val="000000" w:themeColor="text1"/>
              </w:rPr>
              <w:t>.</w:t>
            </w:r>
          </w:p>
          <w:bookmarkStart w:id="67" w:name="co_headnoteId_20393490070102016120106235"/>
          <w:bookmarkEnd w:id="67"/>
          <w:p w14:paraId="143AAC97" w14:textId="77777777" w:rsidR="007E0E86" w:rsidRPr="00A5086E" w:rsidRDefault="007E0E86" w:rsidP="007E0E86">
            <w:pPr>
              <w:widowControl w:val="0"/>
              <w:autoSpaceDE w:val="0"/>
              <w:autoSpaceDN w:val="0"/>
              <w:adjustRightInd w:val="0"/>
              <w:spacing w:before="200"/>
              <w:ind w:left="30" w:right="30"/>
              <w:jc w:val="both"/>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"http://www.westlaw.com/Link/RelatedInformation/DocHeadnoteLink?docGuid=I6a4660b347a211e6b86bd602cb8781fa&amp;headnoteId=203934900701020161201062357&amp;originationContext=document&amp;vr=3.0&amp;rs=cblt1.0&amp;transitionType=CitingReferences&amp;contextData=(sc.Default)" </w:instrText>
            </w:r>
            <w:r w:rsidRPr="00A5086E">
              <w:rPr>
                <w:rFonts w:cstheme="minorHAnsi"/>
                <w:color w:val="000000" w:themeColor="text1"/>
              </w:rPr>
              <w:fldChar w:fldCharType="separate"/>
            </w:r>
            <w:r w:rsidRPr="00A5086E">
              <w:rPr>
                <w:rFonts w:cstheme="minorHAnsi"/>
                <w:color w:val="000000" w:themeColor="text1"/>
              </w:rPr>
              <w:t>Cases that cite this headnote</w:t>
            </w:r>
            <w:r w:rsidRPr="00A5086E">
              <w:rPr>
                <w:rFonts w:cstheme="minorHAnsi"/>
                <w:color w:val="000000" w:themeColor="text1"/>
              </w:rPr>
              <w:fldChar w:fldCharType="end"/>
            </w:r>
          </w:p>
          <w:p w14:paraId="29FBD607" w14:textId="77777777" w:rsidR="007E0E86" w:rsidRPr="00A5086E" w:rsidRDefault="007E0E86" w:rsidP="007E0E86">
            <w:pPr>
              <w:widowControl w:val="0"/>
              <w:autoSpaceDE w:val="0"/>
              <w:autoSpaceDN w:val="0"/>
              <w:adjustRightInd w:val="0"/>
              <w:ind w:left="30" w:right="30"/>
              <w:rPr>
                <w:rFonts w:cstheme="minorHAnsi"/>
                <w:color w:val="000000" w:themeColor="text1"/>
              </w:rPr>
            </w:pPr>
          </w:p>
        </w:tc>
      </w:tr>
    </w:tbl>
    <w:p w14:paraId="0AAC504E" w14:textId="77777777" w:rsidR="007E0E86" w:rsidRPr="00A5086E" w:rsidRDefault="007E0E86" w:rsidP="007E0E86">
      <w:pPr>
        <w:widowControl w:val="0"/>
        <w:autoSpaceDE w:val="0"/>
        <w:autoSpaceDN w:val="0"/>
        <w:adjustRightInd w:val="0"/>
        <w:spacing w:before="200"/>
        <w:jc w:val="both"/>
        <w:rPr>
          <w:rFonts w:cstheme="minorHAnsi"/>
          <w:b/>
          <w:bCs/>
          <w:color w:val="000000" w:themeColor="text1"/>
        </w:rPr>
      </w:pPr>
      <w:bookmarkStart w:id="68" w:name="co_headnotesEnd_1"/>
      <w:bookmarkStart w:id="69" w:name="co_attorneysAndLawFirms_1"/>
      <w:bookmarkEnd w:id="68"/>
      <w:bookmarkEnd w:id="69"/>
      <w:r w:rsidRPr="00A5086E">
        <w:rPr>
          <w:rFonts w:cstheme="minorHAnsi"/>
          <w:b/>
          <w:bCs/>
          <w:color w:val="000000" w:themeColor="text1"/>
        </w:rPr>
        <w:t>Attorneys and Law Firms</w:t>
      </w:r>
    </w:p>
    <w:p w14:paraId="0F9184AC" w14:textId="77777777" w:rsidR="007E0E86" w:rsidRPr="00A5086E" w:rsidRDefault="007E0E86" w:rsidP="007E0E86">
      <w:pPr>
        <w:widowControl w:val="0"/>
        <w:autoSpaceDE w:val="0"/>
        <w:autoSpaceDN w:val="0"/>
        <w:adjustRightInd w:val="0"/>
        <w:jc w:val="both"/>
        <w:rPr>
          <w:rFonts w:cstheme="minorHAnsi"/>
          <w:color w:val="000000" w:themeColor="text1"/>
        </w:rPr>
      </w:pPr>
      <w:bookmarkStart w:id="70" w:name="co_pp_sp_7691_478_1"/>
      <w:bookmarkEnd w:id="70"/>
      <w:r w:rsidRPr="00A5086E">
        <w:rPr>
          <w:rFonts w:cstheme="minorHAnsi"/>
          <w:b/>
          <w:bCs/>
          <w:color w:val="000000" w:themeColor="text1"/>
        </w:rPr>
        <w:t>*478</w:t>
      </w:r>
      <w:r w:rsidRPr="00A5086E">
        <w:rPr>
          <w:rFonts w:cstheme="minorHAnsi"/>
          <w:color w:val="000000" w:themeColor="text1"/>
        </w:rPr>
        <w:t xml:space="preserve"> </w:t>
      </w:r>
      <w:hyperlink r:id="rId86" w:history="1">
        <w:r w:rsidRPr="00A5086E">
          <w:rPr>
            <w:rFonts w:cstheme="minorHAnsi"/>
            <w:color w:val="000000" w:themeColor="text1"/>
          </w:rPr>
          <w:t>Sean R. Riley</w:t>
        </w:r>
      </w:hyperlink>
      <w:r w:rsidRPr="00A5086E">
        <w:rPr>
          <w:rFonts w:cstheme="minorHAnsi"/>
          <w:color w:val="000000" w:themeColor="text1"/>
        </w:rPr>
        <w:t>, Philadelphia, for appellant.</w:t>
      </w:r>
    </w:p>
    <w:p w14:paraId="5C9B8722" w14:textId="77777777" w:rsidR="007E0E86" w:rsidRPr="00A5086E" w:rsidRDefault="001E6EF0" w:rsidP="007E0E86">
      <w:pPr>
        <w:widowControl w:val="0"/>
        <w:autoSpaceDE w:val="0"/>
        <w:autoSpaceDN w:val="0"/>
        <w:adjustRightInd w:val="0"/>
        <w:spacing w:before="200"/>
        <w:jc w:val="both"/>
        <w:rPr>
          <w:rFonts w:cstheme="minorHAnsi"/>
          <w:color w:val="000000" w:themeColor="text1"/>
        </w:rPr>
      </w:pPr>
      <w:hyperlink r:id="rId87" w:history="1">
        <w:r w:rsidR="007E0E86" w:rsidRPr="00A5086E">
          <w:rPr>
            <w:rFonts w:cstheme="minorHAnsi"/>
            <w:color w:val="000000" w:themeColor="text1"/>
          </w:rPr>
          <w:t>Alan A. Turner</w:t>
        </w:r>
      </w:hyperlink>
      <w:r w:rsidR="007E0E86" w:rsidRPr="00A5086E">
        <w:rPr>
          <w:rFonts w:cstheme="minorHAnsi"/>
          <w:color w:val="000000" w:themeColor="text1"/>
        </w:rPr>
        <w:t>, Philadelphia, for appellants Philadelphia Commission on Human Relations and Jan Rubin.</w:t>
      </w:r>
    </w:p>
    <w:p w14:paraId="559C1C96" w14:textId="77777777" w:rsidR="007E0E86" w:rsidRPr="00A5086E" w:rsidRDefault="001E6EF0" w:rsidP="007E0E86">
      <w:pPr>
        <w:widowControl w:val="0"/>
        <w:autoSpaceDE w:val="0"/>
        <w:autoSpaceDN w:val="0"/>
        <w:adjustRightInd w:val="0"/>
        <w:spacing w:before="200"/>
        <w:jc w:val="both"/>
        <w:rPr>
          <w:rFonts w:cstheme="minorHAnsi"/>
          <w:color w:val="000000" w:themeColor="text1"/>
        </w:rPr>
      </w:pPr>
      <w:hyperlink r:id="rId88" w:history="1">
        <w:r w:rsidR="007E0E86" w:rsidRPr="00A5086E">
          <w:rPr>
            <w:rFonts w:cstheme="minorHAnsi"/>
            <w:color w:val="000000" w:themeColor="text1"/>
          </w:rPr>
          <w:t>David C. Harrison</w:t>
        </w:r>
      </w:hyperlink>
      <w:r w:rsidR="007E0E86" w:rsidRPr="00A5086E">
        <w:rPr>
          <w:rFonts w:cstheme="minorHAnsi"/>
          <w:color w:val="000000" w:themeColor="text1"/>
        </w:rPr>
        <w:t>, Philadelphia, for amici curiae Jean Fiorino, Joy Rosenbloom, Jerome Ruderman and Elenore Segal.</w:t>
      </w:r>
    </w:p>
    <w:p w14:paraId="61017C49" w14:textId="77777777" w:rsidR="007E0E86" w:rsidRPr="00A5086E" w:rsidRDefault="007E0E86" w:rsidP="007E0E86">
      <w:pPr>
        <w:widowControl w:val="0"/>
        <w:autoSpaceDE w:val="0"/>
        <w:autoSpaceDN w:val="0"/>
        <w:adjustRightInd w:val="0"/>
        <w:spacing w:before="200"/>
        <w:jc w:val="both"/>
        <w:rPr>
          <w:rFonts w:cstheme="minorHAnsi"/>
          <w:color w:val="000000" w:themeColor="text1"/>
        </w:rPr>
      </w:pPr>
      <w:r w:rsidRPr="00A5086E">
        <w:rPr>
          <w:rFonts w:cstheme="minorHAnsi"/>
          <w:color w:val="000000" w:themeColor="text1"/>
        </w:rPr>
        <w:t xml:space="preserve">BEFORE: </w:t>
      </w:r>
      <w:hyperlink r:id="rId89" w:history="1">
        <w:r w:rsidRPr="00A5086E">
          <w:rPr>
            <w:rFonts w:cstheme="minorHAnsi"/>
            <w:color w:val="000000" w:themeColor="text1"/>
          </w:rPr>
          <w:t>RENÉE COHN JUBELIRER</w:t>
        </w:r>
      </w:hyperlink>
      <w:r w:rsidRPr="00A5086E">
        <w:rPr>
          <w:rFonts w:cstheme="minorHAnsi"/>
          <w:color w:val="000000" w:themeColor="text1"/>
        </w:rPr>
        <w:t xml:space="preserve">, Judge, and </w:t>
      </w:r>
      <w:hyperlink r:id="rId90" w:history="1">
        <w:r w:rsidRPr="00A5086E">
          <w:rPr>
            <w:rFonts w:cstheme="minorHAnsi"/>
            <w:color w:val="000000" w:themeColor="text1"/>
          </w:rPr>
          <w:t xml:space="preserve">PATRICIA A. </w:t>
        </w:r>
        <w:proofErr w:type="spellStart"/>
        <w:r w:rsidRPr="00A5086E">
          <w:rPr>
            <w:rFonts w:cstheme="minorHAnsi"/>
            <w:color w:val="000000" w:themeColor="text1"/>
          </w:rPr>
          <w:t>McCULLOUGH</w:t>
        </w:r>
        <w:proofErr w:type="spellEnd"/>
      </w:hyperlink>
      <w:r w:rsidRPr="00A5086E">
        <w:rPr>
          <w:rFonts w:cstheme="minorHAnsi"/>
          <w:color w:val="000000" w:themeColor="text1"/>
        </w:rPr>
        <w:t xml:space="preserve">, Judge, and </w:t>
      </w:r>
      <w:hyperlink r:id="rId91" w:history="1">
        <w:r w:rsidRPr="00A5086E">
          <w:rPr>
            <w:rFonts w:cstheme="minorHAnsi"/>
            <w:color w:val="000000" w:themeColor="text1"/>
          </w:rPr>
          <w:t>DAN PELLEGRINI</w:t>
        </w:r>
      </w:hyperlink>
      <w:r w:rsidRPr="00A5086E">
        <w:rPr>
          <w:rFonts w:cstheme="minorHAnsi"/>
          <w:color w:val="000000" w:themeColor="text1"/>
        </w:rPr>
        <w:t>, Senior Judge.</w:t>
      </w:r>
    </w:p>
    <w:p w14:paraId="1109D58A" w14:textId="77777777" w:rsidR="007E0E86" w:rsidRPr="00C37C44" w:rsidRDefault="007E0E86" w:rsidP="007E0E86">
      <w:pPr>
        <w:widowControl w:val="0"/>
        <w:autoSpaceDE w:val="0"/>
        <w:autoSpaceDN w:val="0"/>
        <w:adjustRightInd w:val="0"/>
        <w:spacing w:before="200"/>
        <w:jc w:val="both"/>
        <w:rPr>
          <w:rFonts w:cstheme="minorHAnsi"/>
          <w:b/>
          <w:bCs/>
          <w:color w:val="000000" w:themeColor="text1"/>
        </w:rPr>
      </w:pPr>
      <w:bookmarkStart w:id="71" w:name="co_opinion_1"/>
      <w:bookmarkEnd w:id="71"/>
      <w:r w:rsidRPr="00A5086E">
        <w:rPr>
          <w:rFonts w:cstheme="minorHAnsi"/>
          <w:b/>
          <w:bCs/>
          <w:color w:val="000000" w:themeColor="text1"/>
        </w:rPr>
        <w:t>Opinion</w:t>
      </w:r>
      <w:bookmarkStart w:id="72" w:name="co_anchor_I8c153421bbe611e698dc8b09b4f04"/>
      <w:bookmarkEnd w:id="72"/>
    </w:p>
    <w:p w14:paraId="4151BA84" w14:textId="77777777" w:rsidR="007E0E86" w:rsidRPr="00A5086E" w:rsidRDefault="007E0E86" w:rsidP="007E0E86">
      <w:pPr>
        <w:widowControl w:val="0"/>
        <w:autoSpaceDE w:val="0"/>
        <w:autoSpaceDN w:val="0"/>
        <w:adjustRightInd w:val="0"/>
        <w:spacing w:before="200"/>
        <w:jc w:val="both"/>
        <w:rPr>
          <w:rFonts w:cstheme="minorHAnsi"/>
          <w:color w:val="000000" w:themeColor="text1"/>
        </w:rPr>
      </w:pPr>
      <w:r w:rsidRPr="00A5086E">
        <w:rPr>
          <w:rFonts w:cstheme="minorHAnsi"/>
          <w:color w:val="000000" w:themeColor="text1"/>
        </w:rPr>
        <w:t xml:space="preserve">OPINION BY Judge </w:t>
      </w:r>
      <w:hyperlink r:id="rId92" w:history="1">
        <w:r w:rsidRPr="00A5086E">
          <w:rPr>
            <w:rFonts w:cstheme="minorHAnsi"/>
            <w:color w:val="000000" w:themeColor="text1"/>
          </w:rPr>
          <w:t>RENÉE COHN JUBELIRER</w:t>
        </w:r>
      </w:hyperlink>
      <w:r w:rsidRPr="00A5086E">
        <w:rPr>
          <w:rFonts w:cstheme="minorHAnsi"/>
          <w:color w:val="000000" w:themeColor="text1"/>
        </w:rPr>
        <w:t>.</w:t>
      </w:r>
    </w:p>
    <w:p w14:paraId="776D3A4F" w14:textId="77777777" w:rsidR="007E0E86" w:rsidRPr="00A5086E" w:rsidRDefault="007E0E86" w:rsidP="007E0E86">
      <w:pPr>
        <w:widowControl w:val="0"/>
        <w:autoSpaceDE w:val="0"/>
        <w:autoSpaceDN w:val="0"/>
        <w:adjustRightInd w:val="0"/>
        <w:jc w:val="both"/>
        <w:rPr>
          <w:rFonts w:cstheme="minorHAnsi"/>
          <w:color w:val="000000" w:themeColor="text1"/>
        </w:rPr>
      </w:pPr>
      <w:bookmarkStart w:id="73" w:name="co_anchor_I8c153423bbe611e698dc8b09b4f04"/>
      <w:bookmarkEnd w:id="73"/>
    </w:p>
    <w:p w14:paraId="3462D92B"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Kennedy House, Inc. (Kennedy House) appeals from a June 12, 2015 Order of the Court of Common Pleas of Philadelphia County (common pleas) denying its statutory appeal from a decision of the Philadelphia Commission on Human Relations (Commission). The Commission concluded that Kennedy House violated Section 9–1108 of the Philadelphia Fair Practice Ordinance (Ordinance) when it denied Jan Rubin’s request for a housing accommodation in the form of a waiver of its no-dog policy. On appeal to this Court, Kennedy House argues that common pleas erred by finding a sufficient nexus between Ms. Rubin’s disability and the support provided by her dog, and that the Commission’s findings were not based on substantial evidence. For the reasons that follow, we reverse.</w:t>
      </w:r>
      <w:bookmarkStart w:id="74" w:name="co_anchor_I8c153424bbe611e698dc8b09b4f04"/>
      <w:bookmarkEnd w:id="74"/>
    </w:p>
    <w:p w14:paraId="4F3212D3" w14:textId="77777777" w:rsidR="007E0E86" w:rsidRPr="00A5086E" w:rsidRDefault="007E0E86" w:rsidP="007E0E86">
      <w:pPr>
        <w:widowControl w:val="0"/>
        <w:autoSpaceDE w:val="0"/>
        <w:autoSpaceDN w:val="0"/>
        <w:adjustRightInd w:val="0"/>
        <w:spacing w:before="400"/>
        <w:rPr>
          <w:rFonts w:cstheme="minorHAnsi"/>
          <w:b/>
          <w:bCs/>
          <w:color w:val="000000" w:themeColor="text1"/>
        </w:rPr>
      </w:pPr>
      <w:r w:rsidRPr="00A5086E">
        <w:rPr>
          <w:rFonts w:cstheme="minorHAnsi"/>
          <w:b/>
          <w:bCs/>
          <w:color w:val="000000" w:themeColor="text1"/>
        </w:rPr>
        <w:lastRenderedPageBreak/>
        <w:t>I. BACKGROUND</w:t>
      </w:r>
    </w:p>
    <w:p w14:paraId="4F08F813"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Ms. Rubin is 61 years of age and suffers from: “(1) </w:t>
      </w:r>
      <w:hyperlink r:id="rId93" w:history="1">
        <w:r w:rsidRPr="00A5086E">
          <w:rPr>
            <w:rFonts w:cstheme="minorHAnsi"/>
            <w:color w:val="000000" w:themeColor="text1"/>
          </w:rPr>
          <w:t>degenerative disc disease</w:t>
        </w:r>
      </w:hyperlink>
      <w:r w:rsidRPr="00A5086E">
        <w:rPr>
          <w:rFonts w:cstheme="minorHAnsi"/>
          <w:color w:val="000000" w:themeColor="text1"/>
        </w:rPr>
        <w:t xml:space="preserve"> at </w:t>
      </w:r>
      <w:bookmarkStart w:id="75" w:name="co_pp_sp_7691_479_1"/>
      <w:bookmarkEnd w:id="75"/>
      <w:r w:rsidRPr="00A5086E">
        <w:rPr>
          <w:rFonts w:cstheme="minorHAnsi"/>
          <w:b/>
          <w:bCs/>
          <w:color w:val="000000" w:themeColor="text1"/>
        </w:rPr>
        <w:t>*479</w:t>
      </w:r>
      <w:r w:rsidRPr="00A5086E">
        <w:rPr>
          <w:rFonts w:cstheme="minorHAnsi"/>
          <w:color w:val="000000" w:themeColor="text1"/>
        </w:rPr>
        <w:t xml:space="preserve"> multiple levels of her spine; (2) </w:t>
      </w:r>
      <w:hyperlink r:id="rId94" w:history="1">
        <w:r w:rsidRPr="00A5086E">
          <w:rPr>
            <w:rFonts w:cstheme="minorHAnsi"/>
            <w:color w:val="000000" w:themeColor="text1"/>
          </w:rPr>
          <w:t>spinal stenosis</w:t>
        </w:r>
      </w:hyperlink>
      <w:r w:rsidRPr="00A5086E">
        <w:rPr>
          <w:rFonts w:cstheme="minorHAnsi"/>
          <w:color w:val="000000" w:themeColor="text1"/>
        </w:rPr>
        <w:t xml:space="preserve"> at multiple levels of her spine; (3) </w:t>
      </w:r>
      <w:hyperlink r:id="rId95" w:history="1">
        <w:r w:rsidRPr="00A5086E">
          <w:rPr>
            <w:rFonts w:cstheme="minorHAnsi"/>
            <w:color w:val="000000" w:themeColor="text1"/>
          </w:rPr>
          <w:t>fibromyalgia</w:t>
        </w:r>
      </w:hyperlink>
      <w:r w:rsidRPr="00A5086E">
        <w:rPr>
          <w:rFonts w:cstheme="minorHAnsi"/>
          <w:color w:val="000000" w:themeColor="text1"/>
        </w:rPr>
        <w:t xml:space="preserve">; (4) chronic pain; and (5) central nervous system </w:t>
      </w:r>
      <w:hyperlink r:id="rId96" w:history="1">
        <w:r w:rsidRPr="00A5086E">
          <w:rPr>
            <w:rFonts w:cstheme="minorHAnsi"/>
            <w:color w:val="000000" w:themeColor="text1"/>
          </w:rPr>
          <w:t>sleep apnea</w:t>
        </w:r>
      </w:hyperlink>
      <w:r w:rsidRPr="00A5086E">
        <w:rPr>
          <w:rFonts w:cstheme="minorHAnsi"/>
          <w:color w:val="000000" w:themeColor="text1"/>
        </w:rPr>
        <w:t>.” (Commission Decision, Findings of Fact (FOF) ¶ 13.) Ms. Rubin’s conditions affect her mobility and “limit her ability to stand to about [10] to [15] minutes, and her ability to sit to a maximum of [20] to [30] minutes before the pain becomes significant.” (FOF ¶ 14.) Ms. Rubin finds it difficult to cook for herself or climb stairs. (</w:t>
      </w:r>
      <w:r w:rsidRPr="00A5086E">
        <w:rPr>
          <w:rFonts w:cstheme="minorHAnsi"/>
          <w:i/>
          <w:iCs/>
          <w:color w:val="000000" w:themeColor="text1"/>
        </w:rPr>
        <w:t>Id.</w:t>
      </w:r>
      <w:r w:rsidRPr="00A5086E">
        <w:rPr>
          <w:rFonts w:cstheme="minorHAnsi"/>
          <w:color w:val="000000" w:themeColor="text1"/>
        </w:rPr>
        <w:t xml:space="preserve">) Her conditions have “significantly worsened over the past two years,” and she “can no longer work.” (FOF ¶¶ 15–16.) Her conditions and the pain from which she suffers “often make[s] it difficult for her to order her day, to get out of bed, to remember to take her medications, and [to] do other simple tasks such as to take a shower, comb her hair[,] and get dressed.” (FOF ¶ 21.) To assist her in everyday life, Ms. Rubin employs two part-time caregivers and is assisted by her 10– or 11–year–old </w:t>
      </w:r>
      <w:proofErr w:type="spellStart"/>
      <w:r w:rsidRPr="00A5086E">
        <w:rPr>
          <w:rFonts w:cstheme="minorHAnsi"/>
          <w:color w:val="000000" w:themeColor="text1"/>
        </w:rPr>
        <w:t>Plott</w:t>
      </w:r>
      <w:proofErr w:type="spellEnd"/>
      <w:r w:rsidRPr="00A5086E">
        <w:rPr>
          <w:rFonts w:cstheme="minorHAnsi"/>
          <w:color w:val="000000" w:themeColor="text1"/>
        </w:rPr>
        <w:t xml:space="preserve"> Hound named Mira. (FOF ¶¶ 12, 18, 22.) “Mira does not have special training and is a stay-at-home animal that does not accompany Ms. Rubin to places of public accommodation.” (FOF ¶ 24.)</w:t>
      </w:r>
    </w:p>
    <w:p w14:paraId="2621DF6C"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7C8508FF"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Kennedy House “is a residential cooperative building” consisting of approximately 559 apartments in Philadelphia. (FOF ¶¶ 28–29.) Kennedy House has a no-dog policy, but allows other small pets such as cats, caged birds, and fish. (FOF ¶ 30.) Ms. Rubin submitted an application to join the cooperative at Kennedy House and to purchase a unit on February 1, 2011. (FOF ¶ 31.) Ms. Rubin indicated on her application that she requires a “service dog.” (FOF ¶ 32; Application, R.R. at 162.) Upon receipt of Ms. Rubin’s application, a representative of Kennedy House asked Ms. Rubin “to have a licensed professional write a letter attesting to [her] need for an accommodation.” (FOF ¶ 33.) Ms. Rubin submitted a March 10, 2011 letter written by Craig Wynne, M.D., her primary care physician, that stated: “[Ms.] Rubin has multiple medical issues that affect her mobility. She benefits from the support of a service dog. She currently has a dog that serves this role for her. Please consider allowing [Ms. Rubin] to keep the dog. Loss of this animal would impair her ability to function.” (R.R. at 154.) Approximately one month later, Kennedy House sought additional information on the requested accommodation and asked Ms. Rubin to complete and submit a certification form provided to her by Kennedy House. (FOF ¶ 38.) The two-page form sought Dr. Wynne’s certification that Ms. Rubin qualifies as an individual with a disability as defined by “federal civil rights laws,” and that the requested accommodation “is consistent with her needs associated with her disability.” (Certification Form, Rubin Ex. 3.) The form stated in bold letters: “IMPORTANT: Do NOT reveal the specific NATURE OR SEVERITY of the individual’s disability.” (</w:t>
      </w:r>
      <w:r w:rsidRPr="00A5086E">
        <w:rPr>
          <w:rFonts w:cstheme="minorHAnsi"/>
          <w:i/>
          <w:iCs/>
          <w:color w:val="000000" w:themeColor="text1"/>
        </w:rPr>
        <w:t>Id.</w:t>
      </w:r>
      <w:r w:rsidRPr="00A5086E">
        <w:rPr>
          <w:rFonts w:cstheme="minorHAnsi"/>
          <w:color w:val="000000" w:themeColor="text1"/>
        </w:rPr>
        <w:t>) Dr. Wynne signed the forms and certified that Ms. Rubin is disabled and that the requested accommodation “is consistent with her needs associated with her disability.” (</w:t>
      </w:r>
      <w:r w:rsidRPr="00A5086E">
        <w:rPr>
          <w:rFonts w:cstheme="minorHAnsi"/>
          <w:i/>
          <w:iCs/>
          <w:color w:val="000000" w:themeColor="text1"/>
        </w:rPr>
        <w:t>Id.</w:t>
      </w:r>
      <w:r w:rsidRPr="00A5086E">
        <w:rPr>
          <w:rFonts w:cstheme="minorHAnsi"/>
          <w:color w:val="000000" w:themeColor="text1"/>
        </w:rPr>
        <w:t>)</w:t>
      </w:r>
    </w:p>
    <w:p w14:paraId="16B72BE1"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0C1B195A"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A unit became available in October 2012, and Ms. Rubin entered into an agreement to purchase said unit. (FOF ¶ 39.) Subsequently, Kennedy House asked Ms. Rubin to attend a Membership Committee, which is a mandatory part of the application process for all applicants to Kennedy House. (FOF ¶¶ 41–42.) At the meeting, which she attended without Mira, Ms. Rubin was asked whether Mira was specially trained and how Mira assisted her with her disability. (FOF ¶ 41.) Ms. Rubin explained that Mira is not specially trained, but stays at home and assists Ms. Rubin “in ordering her day, and in remembering </w:t>
      </w:r>
      <w:bookmarkStart w:id="76" w:name="co_pp_sp_7691_480_1"/>
      <w:bookmarkEnd w:id="76"/>
      <w:r w:rsidRPr="00A5086E">
        <w:rPr>
          <w:rFonts w:cstheme="minorHAnsi"/>
          <w:b/>
          <w:bCs/>
          <w:color w:val="000000" w:themeColor="text1"/>
        </w:rPr>
        <w:t>*480</w:t>
      </w:r>
      <w:r w:rsidRPr="00A5086E">
        <w:rPr>
          <w:rFonts w:cstheme="minorHAnsi"/>
          <w:color w:val="000000" w:themeColor="text1"/>
        </w:rPr>
        <w:t xml:space="preserve"> when to take medications, eat meals and get up and out of bed.” (FOF ¶ 43.)</w:t>
      </w:r>
    </w:p>
    <w:p w14:paraId="06A85788"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0332BAFA"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“Shortly after the membership meeting, the Board of Directors of Kennedy House voted to deny Ms. Rubin’s application.” (FOF ¶ 45.) In a letter dated January 22, 2013, explaining its decision, the Board of Directors stated:</w:t>
      </w:r>
    </w:p>
    <w:p w14:paraId="4C3BAFA2" w14:textId="77777777" w:rsidR="007E0E86" w:rsidRPr="00A5086E" w:rsidRDefault="007E0E86" w:rsidP="007E0E86">
      <w:pPr>
        <w:widowControl w:val="0"/>
        <w:autoSpaceDE w:val="0"/>
        <w:autoSpaceDN w:val="0"/>
        <w:adjustRightInd w:val="0"/>
        <w:spacing w:before="200"/>
        <w:ind w:left="200"/>
        <w:jc w:val="both"/>
        <w:rPr>
          <w:rFonts w:cstheme="minorHAnsi"/>
          <w:color w:val="000000" w:themeColor="text1"/>
        </w:rPr>
      </w:pPr>
      <w:r w:rsidRPr="00A5086E">
        <w:rPr>
          <w:rFonts w:cstheme="minorHAnsi"/>
          <w:color w:val="000000" w:themeColor="text1"/>
        </w:rPr>
        <w:lastRenderedPageBreak/>
        <w:t>You requested a reasonable accommodation exception to the [Kennedy House] “no [</w:t>
      </w:r>
      <w:proofErr w:type="gramStart"/>
      <w:r w:rsidRPr="00A5086E">
        <w:rPr>
          <w:rFonts w:cstheme="minorHAnsi"/>
          <w:color w:val="000000" w:themeColor="text1"/>
        </w:rPr>
        <w:t>-]dog</w:t>
      </w:r>
      <w:proofErr w:type="gramEnd"/>
      <w:r w:rsidRPr="00A5086E">
        <w:rPr>
          <w:rFonts w:cstheme="minorHAnsi"/>
          <w:color w:val="000000" w:themeColor="text1"/>
        </w:rPr>
        <w:t xml:space="preserve"> policy” to allow you to have your dog at the Kennedy House.</w:t>
      </w:r>
    </w:p>
    <w:p w14:paraId="28CDB724" w14:textId="77777777" w:rsidR="007E0E86" w:rsidRPr="00A5086E" w:rsidRDefault="007E0E86" w:rsidP="007E0E86">
      <w:pPr>
        <w:widowControl w:val="0"/>
        <w:autoSpaceDE w:val="0"/>
        <w:autoSpaceDN w:val="0"/>
        <w:adjustRightInd w:val="0"/>
        <w:spacing w:before="200"/>
        <w:ind w:left="200"/>
        <w:jc w:val="both"/>
        <w:rPr>
          <w:rFonts w:cstheme="minorHAnsi"/>
          <w:color w:val="000000" w:themeColor="text1"/>
        </w:rPr>
      </w:pPr>
      <w:r w:rsidRPr="00A5086E">
        <w:rPr>
          <w:rFonts w:cstheme="minorHAnsi"/>
          <w:color w:val="000000" w:themeColor="text1"/>
        </w:rPr>
        <w:t>The Board has reviewed your application and request under applicable [Kennedy House] rules and federal law, and has determined that it does not comply with the applicable requirements. Therefore, the Board has voted to deny your application.</w:t>
      </w:r>
    </w:p>
    <w:p w14:paraId="76F7B006" w14:textId="77777777" w:rsidR="007E0E86" w:rsidRPr="00A5086E" w:rsidRDefault="007E0E86" w:rsidP="007E0E86">
      <w:pPr>
        <w:widowControl w:val="0"/>
        <w:autoSpaceDE w:val="0"/>
        <w:autoSpaceDN w:val="0"/>
        <w:adjustRightInd w:val="0"/>
        <w:spacing w:before="200"/>
        <w:jc w:val="both"/>
        <w:rPr>
          <w:rFonts w:cstheme="minorHAnsi"/>
          <w:color w:val="000000" w:themeColor="text1"/>
        </w:rPr>
      </w:pPr>
      <w:r w:rsidRPr="00A5086E">
        <w:rPr>
          <w:rFonts w:cstheme="minorHAnsi"/>
          <w:color w:val="000000" w:themeColor="text1"/>
        </w:rPr>
        <w:t>(Denial Letter, Rubin Ex. 5.) The unit Ms. Rubin sought to purchase was subsequently sold to another buyer. (FOF ¶ 50.)</w:t>
      </w:r>
      <w:bookmarkStart w:id="77" w:name="co_anchor_I8c153425bbe611e698dc8b09b4f04"/>
      <w:bookmarkEnd w:id="77"/>
    </w:p>
    <w:p w14:paraId="1728CF1E" w14:textId="77777777" w:rsidR="007E0E86" w:rsidRPr="00A5086E" w:rsidRDefault="007E0E86" w:rsidP="007E0E86">
      <w:pPr>
        <w:widowControl w:val="0"/>
        <w:autoSpaceDE w:val="0"/>
        <w:autoSpaceDN w:val="0"/>
        <w:adjustRightInd w:val="0"/>
        <w:spacing w:before="360"/>
        <w:rPr>
          <w:rFonts w:cstheme="minorHAnsi"/>
          <w:b/>
          <w:bCs/>
          <w:color w:val="000000" w:themeColor="text1"/>
        </w:rPr>
      </w:pPr>
      <w:r w:rsidRPr="00A5086E">
        <w:rPr>
          <w:rFonts w:cstheme="minorHAnsi"/>
          <w:b/>
          <w:bCs/>
          <w:color w:val="000000" w:themeColor="text1"/>
        </w:rPr>
        <w:t>II. ADJUDICATION IN THE COMMISSION</w:t>
      </w:r>
    </w:p>
    <w:p w14:paraId="139E6BF9"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Ms. Rubin filed a Complaint with the Commission asserting housing discrimination on the basis of Kennedy House’s failure to reasonably accommodate her disability. (</w:t>
      </w:r>
      <w:proofErr w:type="spellStart"/>
      <w:proofErr w:type="gramStart"/>
      <w:r w:rsidRPr="00A5086E">
        <w:rPr>
          <w:rFonts w:cstheme="minorHAnsi"/>
          <w:color w:val="000000" w:themeColor="text1"/>
        </w:rPr>
        <w:t>Compl</w:t>
      </w:r>
      <w:proofErr w:type="spellEnd"/>
      <w:r w:rsidRPr="00A5086E">
        <w:rPr>
          <w:rFonts w:cstheme="minorHAnsi"/>
          <w:color w:val="000000" w:themeColor="text1"/>
        </w:rPr>
        <w:t>.¶</w:t>
      </w:r>
      <w:proofErr w:type="gramEnd"/>
      <w:r w:rsidRPr="00A5086E">
        <w:rPr>
          <w:rFonts w:cstheme="minorHAnsi"/>
          <w:color w:val="000000" w:themeColor="text1"/>
        </w:rPr>
        <w:t xml:space="preserve">¶ 8–39.) Therein, Ms. Rubin alleged that Mira “is a </w:t>
      </w:r>
      <w:r w:rsidRPr="00A5086E">
        <w:rPr>
          <w:rFonts w:cstheme="minorHAnsi"/>
          <w:b/>
          <w:bCs/>
          <w:color w:val="000000" w:themeColor="text1"/>
        </w:rPr>
        <w:t>companion dog.</w:t>
      </w:r>
      <w:r w:rsidRPr="00A5086E">
        <w:rPr>
          <w:rFonts w:cstheme="minorHAnsi"/>
          <w:color w:val="000000" w:themeColor="text1"/>
        </w:rPr>
        <w:t>” (</w:t>
      </w:r>
      <w:proofErr w:type="spellStart"/>
      <w:r w:rsidRPr="00A5086E">
        <w:rPr>
          <w:rFonts w:cstheme="minorHAnsi"/>
          <w:color w:val="000000" w:themeColor="text1"/>
        </w:rPr>
        <w:t>Compl</w:t>
      </w:r>
      <w:proofErr w:type="spellEnd"/>
      <w:r w:rsidRPr="00A5086E">
        <w:rPr>
          <w:rFonts w:cstheme="minorHAnsi"/>
          <w:color w:val="000000" w:themeColor="text1"/>
        </w:rPr>
        <w:t>. ¶ 13 (emphasis added).) “When I am not able to leave the house for long periods of time, my companion dog gives me emotional support.... My companion dog reminds me to wake up, eat meals, and go to sleep when required.” (</w:t>
      </w:r>
      <w:proofErr w:type="spellStart"/>
      <w:proofErr w:type="gramStart"/>
      <w:r w:rsidRPr="00A5086E">
        <w:rPr>
          <w:rFonts w:cstheme="minorHAnsi"/>
          <w:color w:val="000000" w:themeColor="text1"/>
        </w:rPr>
        <w:t>Compl</w:t>
      </w:r>
      <w:proofErr w:type="spellEnd"/>
      <w:r w:rsidRPr="00A5086E">
        <w:rPr>
          <w:rFonts w:cstheme="minorHAnsi"/>
          <w:color w:val="000000" w:themeColor="text1"/>
        </w:rPr>
        <w:t>.¶</w:t>
      </w:r>
      <w:proofErr w:type="gramEnd"/>
      <w:r w:rsidRPr="00A5086E">
        <w:rPr>
          <w:rFonts w:cstheme="minorHAnsi"/>
          <w:color w:val="000000" w:themeColor="text1"/>
        </w:rPr>
        <w:t xml:space="preserve"> 13.) Ms. Rubin further alleges that her request for accommodation was reasonable because “my companion dog would always be on a leash[,] ... would avoid elevator cars with other residents [,] ... would exit through the rear entrance instead of the lobby[, and p]</w:t>
      </w:r>
      <w:proofErr w:type="spellStart"/>
      <w:r w:rsidRPr="00A5086E">
        <w:rPr>
          <w:rFonts w:cstheme="minorHAnsi"/>
          <w:color w:val="000000" w:themeColor="text1"/>
        </w:rPr>
        <w:t>ublic</w:t>
      </w:r>
      <w:proofErr w:type="spellEnd"/>
      <w:r w:rsidRPr="00A5086E">
        <w:rPr>
          <w:rFonts w:cstheme="minorHAnsi"/>
          <w:color w:val="000000" w:themeColor="text1"/>
        </w:rPr>
        <w:t xml:space="preserve"> and private areas would be kept clean and odor free.” (</w:t>
      </w:r>
      <w:proofErr w:type="spellStart"/>
      <w:proofErr w:type="gramStart"/>
      <w:r w:rsidRPr="00A5086E">
        <w:rPr>
          <w:rFonts w:cstheme="minorHAnsi"/>
          <w:color w:val="000000" w:themeColor="text1"/>
        </w:rPr>
        <w:t>Compl</w:t>
      </w:r>
      <w:proofErr w:type="spellEnd"/>
      <w:r w:rsidRPr="00A5086E">
        <w:rPr>
          <w:rFonts w:cstheme="minorHAnsi"/>
          <w:color w:val="000000" w:themeColor="text1"/>
        </w:rPr>
        <w:t>.¶</w:t>
      </w:r>
      <w:proofErr w:type="gramEnd"/>
      <w:r w:rsidRPr="00A5086E">
        <w:rPr>
          <w:rFonts w:cstheme="minorHAnsi"/>
          <w:color w:val="000000" w:themeColor="text1"/>
        </w:rPr>
        <w:t xml:space="preserve"> 35.) Ms. Rubin’s Complaint sought compensatory and punitive damages, costs, and an order that Kennedy House provide training on discrimination laws. (</w:t>
      </w:r>
      <w:proofErr w:type="spellStart"/>
      <w:proofErr w:type="gramStart"/>
      <w:r w:rsidRPr="00A5086E">
        <w:rPr>
          <w:rFonts w:cstheme="minorHAnsi"/>
          <w:color w:val="000000" w:themeColor="text1"/>
        </w:rPr>
        <w:t>Compl</w:t>
      </w:r>
      <w:proofErr w:type="spellEnd"/>
      <w:r w:rsidRPr="00A5086E">
        <w:rPr>
          <w:rFonts w:cstheme="minorHAnsi"/>
          <w:color w:val="000000" w:themeColor="text1"/>
        </w:rPr>
        <w:t>.¶</w:t>
      </w:r>
      <w:proofErr w:type="gramEnd"/>
      <w:r w:rsidRPr="00A5086E">
        <w:rPr>
          <w:rFonts w:cstheme="minorHAnsi"/>
          <w:color w:val="000000" w:themeColor="text1"/>
        </w:rPr>
        <w:t>¶ 36–39.)</w:t>
      </w:r>
    </w:p>
    <w:p w14:paraId="3FA0DA2B"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18DE6BA1"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Upon review of the Complaint and Kennedy House’s Answer thereto, the Commission found that probable cause existed as to a finding of housing discrimination and a hearing was held on March 21, 2014, where Ms. Rubin; Stephen C. Meister, DVM, Mira’s veterinarian; and James Giblin, General Manager of Kennedy House; testified. At the hearing, Ms. Rubin was granted leave to amend the Complaint to include a request for an order requiring Kennedy House to grant Ms. Rubin “the right to purchase a unit equivalent to the one which she” was denied and to accept Mira “as a reasonable accommodation necessitated by her disability.” (R.R. at 66–67.)</w:t>
      </w:r>
    </w:p>
    <w:p w14:paraId="27D3C852"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02B8BA8C"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Ms. Rubin testified to the facts discussed above and as follows.</w:t>
      </w:r>
      <w:bookmarkStart w:id="78" w:name="co_footnoteReference_B00112039349007_ID0"/>
      <w:bookmarkEnd w:id="78"/>
      <w:r w:rsidRPr="00A5086E">
        <w:rPr>
          <w:rFonts w:cstheme="minorHAnsi"/>
          <w:color w:val="000000" w:themeColor="text1"/>
        </w:rPr>
        <w:fldChar w:fldCharType="begin"/>
      </w:r>
      <w:r w:rsidRPr="00A5086E">
        <w:rPr>
          <w:rFonts w:cstheme="minorHAnsi"/>
          <w:color w:val="000000" w:themeColor="text1"/>
        </w:rPr>
        <w:instrText xml:space="preserve">HYPERLINK "#co_footnote_B00112039349007_1" </w:instrText>
      </w:r>
      <w:r w:rsidRPr="00A5086E">
        <w:rPr>
          <w:rFonts w:cstheme="minorHAnsi"/>
          <w:color w:val="000000" w:themeColor="text1"/>
        </w:rPr>
        <w:fldChar w:fldCharType="separate"/>
      </w:r>
      <w:r w:rsidRPr="00A5086E">
        <w:rPr>
          <w:rFonts w:cstheme="minorHAnsi"/>
          <w:color w:val="000000" w:themeColor="text1"/>
          <w:vertAlign w:val="superscript"/>
        </w:rPr>
        <w:t>1</w:t>
      </w:r>
      <w:r w:rsidRPr="00A5086E">
        <w:rPr>
          <w:rFonts w:cstheme="minorHAnsi"/>
          <w:color w:val="000000" w:themeColor="text1"/>
        </w:rPr>
        <w:fldChar w:fldCharType="end"/>
      </w:r>
      <w:r w:rsidRPr="00A5086E">
        <w:rPr>
          <w:rFonts w:cstheme="minorHAnsi"/>
          <w:color w:val="000000" w:themeColor="text1"/>
        </w:rPr>
        <w:t xml:space="preserve"> Prior to her disability she worked 60 to 80 hours a week for almost 30 years. Upon the onset of her disability, Ms. Rubin found herself with nothing to do and content to stay in bed all the time. Mira helps her order her life, and reminds her to take medications, eat meals, and when to get up. Ms. Rubin does not walk Mira often. Mira is normally walked twice a day by other people. Yet, the times Ms. Rubin is forced to walk Mira is the only time she gets out of her house other than doctor appointments.</w:t>
      </w:r>
    </w:p>
    <w:p w14:paraId="03D94EA7"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42AAFC37"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At the Kennedy House mandatory Membership Committee meeting, when Ms. Rubin was asked whether Mira would be on a leash, whether she had her shots and </w:t>
      </w:r>
      <w:bookmarkStart w:id="79" w:name="co_pp_sp_7691_481_1"/>
      <w:bookmarkEnd w:id="79"/>
      <w:r w:rsidRPr="00A5086E">
        <w:rPr>
          <w:rFonts w:cstheme="minorHAnsi"/>
          <w:b/>
          <w:bCs/>
          <w:color w:val="000000" w:themeColor="text1"/>
        </w:rPr>
        <w:t>*481</w:t>
      </w:r>
      <w:r w:rsidRPr="00A5086E">
        <w:rPr>
          <w:rFonts w:cstheme="minorHAnsi"/>
          <w:color w:val="000000" w:themeColor="text1"/>
        </w:rPr>
        <w:t xml:space="preserve"> tags, she responded that Mira “had a city license and was always on a leash. And as an accommodation to the building, [Ms. Rubin would] only use the service elevator and ... only access the building through the rear, so that any dirt that [Mira] might drag in would be kept outside or in a service area.” (</w:t>
      </w:r>
      <w:r w:rsidRPr="00A5086E">
        <w:rPr>
          <w:rFonts w:cstheme="minorHAnsi"/>
          <w:i/>
          <w:iCs/>
          <w:color w:val="000000" w:themeColor="text1"/>
        </w:rPr>
        <w:t>Id.</w:t>
      </w:r>
      <w:r w:rsidRPr="00A5086E">
        <w:rPr>
          <w:rFonts w:cstheme="minorHAnsi"/>
          <w:color w:val="000000" w:themeColor="text1"/>
        </w:rPr>
        <w:t xml:space="preserve"> at 102.) Ms. Rubin also agreed to only use elevators with Mira when no other person was on the elevator.</w:t>
      </w:r>
    </w:p>
    <w:p w14:paraId="349AA682"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2BF2A04B"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On cross-examination, Ms. Rubin testified that she obtained Mira from a rescue prior to her disability, though she did have some mobility restraints at the time and that Mira has no special training. When asked whether Mira performs any tasks that help with her mobility issues, Ms. Rubin responded: “[n]o, </w:t>
      </w:r>
      <w:r w:rsidRPr="00A5086E">
        <w:rPr>
          <w:rFonts w:cstheme="minorHAnsi"/>
          <w:color w:val="000000" w:themeColor="text1"/>
        </w:rPr>
        <w:lastRenderedPageBreak/>
        <w:t>that is not why she is here.” (</w:t>
      </w:r>
      <w:r w:rsidRPr="00A5086E">
        <w:rPr>
          <w:rFonts w:cstheme="minorHAnsi"/>
          <w:i/>
          <w:iCs/>
          <w:color w:val="000000" w:themeColor="text1"/>
        </w:rPr>
        <w:t>Id.</w:t>
      </w:r>
      <w:r w:rsidRPr="00A5086E">
        <w:rPr>
          <w:rFonts w:cstheme="minorHAnsi"/>
          <w:color w:val="000000" w:themeColor="text1"/>
        </w:rPr>
        <w:t xml:space="preserve"> at 112.) According to Ms. Rubin, “[Mira] has a timing thing that goes off in her and she reminds me what I am supposed to be doing.” (</w:t>
      </w:r>
      <w:r w:rsidRPr="00A5086E">
        <w:rPr>
          <w:rFonts w:cstheme="minorHAnsi"/>
          <w:i/>
          <w:iCs/>
          <w:color w:val="000000" w:themeColor="text1"/>
        </w:rPr>
        <w:t>Id.</w:t>
      </w:r>
      <w:r w:rsidRPr="00A5086E">
        <w:rPr>
          <w:rFonts w:cstheme="minorHAnsi"/>
          <w:color w:val="000000" w:themeColor="text1"/>
        </w:rPr>
        <w:t>) With regard to the nature of her disability, Ms. Rubin stated that “[t]he physical nature of what is wrong with me very often makes it difficult to [get out of bed and take medications] and [to] remember to do them because the pain is so excruciating.” (</w:t>
      </w:r>
      <w:r w:rsidRPr="00A5086E">
        <w:rPr>
          <w:rFonts w:cstheme="minorHAnsi"/>
          <w:i/>
          <w:iCs/>
          <w:color w:val="000000" w:themeColor="text1"/>
        </w:rPr>
        <w:t>Id.</w:t>
      </w:r>
      <w:r w:rsidRPr="00A5086E">
        <w:rPr>
          <w:rFonts w:cstheme="minorHAnsi"/>
          <w:color w:val="000000" w:themeColor="text1"/>
        </w:rPr>
        <w:t xml:space="preserve"> at 113.) Ms. Rubin further testified that she has not been diagnosed with a </w:t>
      </w:r>
      <w:hyperlink r:id="rId97" w:history="1">
        <w:r w:rsidRPr="00A5086E">
          <w:rPr>
            <w:rFonts w:cstheme="minorHAnsi"/>
            <w:color w:val="000000" w:themeColor="text1"/>
          </w:rPr>
          <w:t>mental disability</w:t>
        </w:r>
      </w:hyperlink>
      <w:r w:rsidRPr="00A5086E">
        <w:rPr>
          <w:rFonts w:cstheme="minorHAnsi"/>
          <w:color w:val="000000" w:themeColor="text1"/>
        </w:rPr>
        <w:t xml:space="preserve"> or psychological condition. Upon Kennedy House’s request, Ms. Rubin asked Dr. Wynne to write a letter to Kennedy House regarding her disability and the importance of Mira. Ms. Rubin could not recall whether she asked Dr. Wynne to refer to Mira as a service dog. She did not ask Dr. Wynne to testify at the hearing because she assumed that Dr. Wynne could not discuss her physical condition in an open forum.</w:t>
      </w:r>
    </w:p>
    <w:p w14:paraId="15FC39A3"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083BD445"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Dr. Meister testified that he is a licensed veterinarian and has been Mira’s veterinarian since 2007 or 2008 and currently sees Mira at Ms. Rubin’s house.</w:t>
      </w:r>
      <w:bookmarkStart w:id="80" w:name="co_footnoteReference_B00222039349007_ID0"/>
      <w:bookmarkEnd w:id="80"/>
      <w:r w:rsidRPr="00A5086E">
        <w:rPr>
          <w:rFonts w:cstheme="minorHAnsi"/>
          <w:color w:val="000000" w:themeColor="text1"/>
        </w:rPr>
        <w:fldChar w:fldCharType="begin"/>
      </w:r>
      <w:r w:rsidRPr="00A5086E">
        <w:rPr>
          <w:rFonts w:cstheme="minorHAnsi"/>
          <w:color w:val="000000" w:themeColor="text1"/>
        </w:rPr>
        <w:instrText xml:space="preserve">HYPERLINK "#co_footnote_B00222039349007_1" </w:instrText>
      </w:r>
      <w:r w:rsidRPr="00A5086E">
        <w:rPr>
          <w:rFonts w:cstheme="minorHAnsi"/>
          <w:color w:val="000000" w:themeColor="text1"/>
        </w:rPr>
        <w:fldChar w:fldCharType="separate"/>
      </w:r>
      <w:r w:rsidRPr="00A5086E">
        <w:rPr>
          <w:rFonts w:cstheme="minorHAnsi"/>
          <w:color w:val="000000" w:themeColor="text1"/>
          <w:vertAlign w:val="superscript"/>
        </w:rPr>
        <w:t>2</w:t>
      </w:r>
      <w:r w:rsidRPr="00A5086E">
        <w:rPr>
          <w:rFonts w:cstheme="minorHAnsi"/>
          <w:color w:val="000000" w:themeColor="text1"/>
        </w:rPr>
        <w:fldChar w:fldCharType="end"/>
      </w:r>
      <w:r w:rsidRPr="00A5086E">
        <w:rPr>
          <w:rFonts w:cstheme="minorHAnsi"/>
          <w:color w:val="000000" w:themeColor="text1"/>
        </w:rPr>
        <w:t xml:space="preserve"> Dr. Meister testified that, based on his personal observation, Ms. Rubin’s disability has significantly worsened between 2008 and 2013. Dr. Meister further testified that Mira and Ms. Rubin have a very close relationship where Mira tells Ms. Rubin “what to do in normal situations” and “lets her know when she needs to go out and when she needs to be consoled.” (</w:t>
      </w:r>
      <w:r w:rsidRPr="00A5086E">
        <w:rPr>
          <w:rFonts w:cstheme="minorHAnsi"/>
          <w:i/>
          <w:iCs/>
          <w:color w:val="000000" w:themeColor="text1"/>
        </w:rPr>
        <w:t>Id.</w:t>
      </w:r>
      <w:r w:rsidRPr="00A5086E">
        <w:rPr>
          <w:rFonts w:cstheme="minorHAnsi"/>
          <w:color w:val="000000" w:themeColor="text1"/>
        </w:rPr>
        <w:t xml:space="preserve"> at 72.) On cross-examination, Dr. Meister admitted that he cannot offer a medical opinion as to Ms. Rubin’s disability or the sort of treatment that would benefit Ms. Rubin, including whether a dog is necessary to manage her disability. He stated that he was simply providing his “observations of her increasingly worse disability, which I feel fully qualified to discuss.” (</w:t>
      </w:r>
      <w:r w:rsidRPr="00A5086E">
        <w:rPr>
          <w:rFonts w:cstheme="minorHAnsi"/>
          <w:i/>
          <w:iCs/>
          <w:color w:val="000000" w:themeColor="text1"/>
        </w:rPr>
        <w:t>Id.</w:t>
      </w:r>
      <w:r w:rsidRPr="00A5086E">
        <w:rPr>
          <w:rFonts w:cstheme="minorHAnsi"/>
          <w:color w:val="000000" w:themeColor="text1"/>
        </w:rPr>
        <w:t xml:space="preserve"> at 77.)</w:t>
      </w:r>
    </w:p>
    <w:p w14:paraId="7A4B1B6D"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2E6825ED"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Mr. Giblin testified on behalf of Kennedy House as follows.</w:t>
      </w:r>
      <w:bookmarkStart w:id="81" w:name="co_footnoteReference_B00332039349007_ID0"/>
      <w:bookmarkEnd w:id="81"/>
      <w:r w:rsidRPr="00A5086E">
        <w:rPr>
          <w:rFonts w:cstheme="minorHAnsi"/>
          <w:color w:val="000000" w:themeColor="text1"/>
        </w:rPr>
        <w:fldChar w:fldCharType="begin"/>
      </w:r>
      <w:r w:rsidRPr="00A5086E">
        <w:rPr>
          <w:rFonts w:cstheme="minorHAnsi"/>
          <w:color w:val="000000" w:themeColor="text1"/>
        </w:rPr>
        <w:instrText xml:space="preserve">HYPERLINK "#co_footnote_B00332039349007_1" </w:instrText>
      </w:r>
      <w:r w:rsidRPr="00A5086E">
        <w:rPr>
          <w:rFonts w:cstheme="minorHAnsi"/>
          <w:color w:val="000000" w:themeColor="text1"/>
        </w:rPr>
        <w:fldChar w:fldCharType="separate"/>
      </w:r>
      <w:r w:rsidRPr="00A5086E">
        <w:rPr>
          <w:rFonts w:cstheme="minorHAnsi"/>
          <w:color w:val="000000" w:themeColor="text1"/>
          <w:vertAlign w:val="superscript"/>
        </w:rPr>
        <w:t>3</w:t>
      </w:r>
      <w:r w:rsidRPr="00A5086E">
        <w:rPr>
          <w:rFonts w:cstheme="minorHAnsi"/>
          <w:color w:val="000000" w:themeColor="text1"/>
        </w:rPr>
        <w:fldChar w:fldCharType="end"/>
      </w:r>
      <w:r w:rsidRPr="00A5086E">
        <w:rPr>
          <w:rFonts w:cstheme="minorHAnsi"/>
          <w:color w:val="000000" w:themeColor="text1"/>
        </w:rPr>
        <w:t xml:space="preserve"> Every applicant that wishes to purchase a unit in Kennedy House must first meet with the Kennedy House Membership Committee, which then makes a recommendation to the Kennedy House Board of Directors. It is the Board of Directors that makes the final decision to accept or deny an application. Mr. Giblin first met Ms. Rubin at the Membership Committee meeting where Ms. Rubin told him that Mira was a companion dog that never leaves her home. The Membership Committee recommended that the Board deny the application “because of the inconsistencies” in “the reasonable accommodation requested.” (</w:t>
      </w:r>
      <w:r w:rsidRPr="00A5086E">
        <w:rPr>
          <w:rFonts w:cstheme="minorHAnsi"/>
          <w:i/>
          <w:iCs/>
          <w:color w:val="000000" w:themeColor="text1"/>
        </w:rPr>
        <w:t>Id.</w:t>
      </w:r>
      <w:r w:rsidRPr="00A5086E">
        <w:rPr>
          <w:rFonts w:cstheme="minorHAnsi"/>
          <w:color w:val="000000" w:themeColor="text1"/>
        </w:rPr>
        <w:t xml:space="preserve"> at 135.) According to Mr. Giblin: “We are a no-dog building. There are pets permitted, like cats, caged birds, or </w:t>
      </w:r>
      <w:bookmarkStart w:id="82" w:name="co_pp_sp_7691_482_1"/>
      <w:bookmarkEnd w:id="82"/>
      <w:r w:rsidRPr="00A5086E">
        <w:rPr>
          <w:rFonts w:cstheme="minorHAnsi"/>
          <w:b/>
          <w:bCs/>
          <w:color w:val="000000" w:themeColor="text1"/>
        </w:rPr>
        <w:t>*482</w:t>
      </w:r>
      <w:r w:rsidRPr="00A5086E">
        <w:rPr>
          <w:rFonts w:cstheme="minorHAnsi"/>
          <w:color w:val="000000" w:themeColor="text1"/>
        </w:rPr>
        <w:t xml:space="preserve"> fish and there is no other service animal or dog in the building and my recommendation was to deny the application. The Membership Committee did the same, and the Board moved to deny the application.” (</w:t>
      </w:r>
      <w:r w:rsidRPr="00A5086E">
        <w:rPr>
          <w:rFonts w:cstheme="minorHAnsi"/>
          <w:i/>
          <w:iCs/>
          <w:color w:val="000000" w:themeColor="text1"/>
        </w:rPr>
        <w:t>Id.</w:t>
      </w:r>
      <w:r w:rsidRPr="00A5086E">
        <w:rPr>
          <w:rFonts w:cstheme="minorHAnsi"/>
          <w:color w:val="000000" w:themeColor="text1"/>
        </w:rPr>
        <w:t>) On cross-examination, Mr. Giblin stated that it was his understanding that a reasonable accommodation in the form of an assistance animal would only be required under the law when a dog is specially trained to assist a disabled person. Mr. Giblin never asked Ms. Rubin about her disability, but understood from Ms. Rubin’s application that she needed a dog to address mobility issues.</w:t>
      </w:r>
    </w:p>
    <w:p w14:paraId="6C83BC5A"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14DDBEEF"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Upon review of the evidence, the Commission found all the testimonies credible. (FOF ¶ 52.) The Commission began its reasoning by concluding that the Ordinance is applicable because Kennedy House is a “Housing Accommodation” within the meaning of Section 9–1102 of the Ordinance. (Commission Decision, Conclusions of Law (COL) ¶ 59.)</w:t>
      </w:r>
      <w:bookmarkStart w:id="83" w:name="co_footnoteReference_B00442039349007_ID0"/>
      <w:bookmarkEnd w:id="83"/>
      <w:r w:rsidRPr="00A5086E">
        <w:rPr>
          <w:rFonts w:cstheme="minorHAnsi"/>
          <w:color w:val="000000" w:themeColor="text1"/>
        </w:rPr>
        <w:fldChar w:fldCharType="begin"/>
      </w:r>
      <w:r w:rsidRPr="00A5086E">
        <w:rPr>
          <w:rFonts w:cstheme="minorHAnsi"/>
          <w:color w:val="000000" w:themeColor="text1"/>
        </w:rPr>
        <w:instrText xml:space="preserve">HYPERLINK "#co_footnote_B00442039349007_1" </w:instrText>
      </w:r>
      <w:r w:rsidRPr="00A5086E">
        <w:rPr>
          <w:rFonts w:cstheme="minorHAnsi"/>
          <w:color w:val="000000" w:themeColor="text1"/>
        </w:rPr>
        <w:fldChar w:fldCharType="separate"/>
      </w:r>
      <w:r w:rsidRPr="00A5086E">
        <w:rPr>
          <w:rFonts w:cstheme="minorHAnsi"/>
          <w:color w:val="000000" w:themeColor="text1"/>
          <w:vertAlign w:val="superscript"/>
        </w:rPr>
        <w:t>4</w:t>
      </w:r>
      <w:r w:rsidRPr="00A5086E">
        <w:rPr>
          <w:rFonts w:cstheme="minorHAnsi"/>
          <w:color w:val="000000" w:themeColor="text1"/>
        </w:rPr>
        <w:fldChar w:fldCharType="end"/>
      </w:r>
      <w:r w:rsidRPr="00A5086E">
        <w:rPr>
          <w:rFonts w:cstheme="minorHAnsi"/>
          <w:color w:val="000000" w:themeColor="text1"/>
        </w:rPr>
        <w:t xml:space="preserve"> Section 9–1108(1) of the Ordinance provides: “It shall be an unlawful housing and real property practice to deny or interfere with the housing accommodation, commercial property or other real property opportunities of an individual or otherwise discriminate based on his or her ... disability ...” Phila. Code § 9–1108(1). The Ordinance defines discrimination as:</w:t>
      </w:r>
    </w:p>
    <w:p w14:paraId="19F2A294"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0C53D3BF" w14:textId="77777777" w:rsidR="007E0E86" w:rsidRPr="00A5086E" w:rsidRDefault="007E0E86" w:rsidP="007E0E86">
      <w:pPr>
        <w:widowControl w:val="0"/>
        <w:autoSpaceDE w:val="0"/>
        <w:autoSpaceDN w:val="0"/>
        <w:adjustRightInd w:val="0"/>
        <w:spacing w:before="200"/>
        <w:ind w:left="200"/>
        <w:jc w:val="both"/>
        <w:rPr>
          <w:rFonts w:cstheme="minorHAnsi"/>
          <w:b/>
          <w:bCs/>
          <w:color w:val="000000" w:themeColor="text1"/>
        </w:rPr>
      </w:pPr>
      <w:r w:rsidRPr="00A5086E">
        <w:rPr>
          <w:rFonts w:cstheme="minorHAnsi"/>
          <w:color w:val="000000" w:themeColor="text1"/>
        </w:rPr>
        <w:t xml:space="preserve">Any direct or indirect practice of exclusion, distinction, restriction, segregation, limitation, refusal, denial, differentiation or preference in the treatment of a person on the basis of actual or perceived </w:t>
      </w:r>
      <w:r w:rsidRPr="00A5086E">
        <w:rPr>
          <w:rFonts w:cstheme="minorHAnsi"/>
          <w:color w:val="000000" w:themeColor="text1"/>
        </w:rPr>
        <w:lastRenderedPageBreak/>
        <w:t xml:space="preserve">... disability ... </w:t>
      </w:r>
      <w:r w:rsidRPr="00A5086E">
        <w:rPr>
          <w:rFonts w:cstheme="minorHAnsi"/>
          <w:b/>
          <w:bCs/>
          <w:color w:val="000000" w:themeColor="text1"/>
        </w:rPr>
        <w:t>or other act or practice made unlawful under this Chapter or under the nondiscrimination laws of the United States or the Commonwealth of Pennsylvania.</w:t>
      </w:r>
    </w:p>
    <w:p w14:paraId="06EF00E9" w14:textId="77777777" w:rsidR="007E0E86" w:rsidRPr="00A5086E" w:rsidRDefault="007E0E86" w:rsidP="007E0E86">
      <w:pPr>
        <w:widowControl w:val="0"/>
        <w:autoSpaceDE w:val="0"/>
        <w:autoSpaceDN w:val="0"/>
        <w:adjustRightInd w:val="0"/>
        <w:ind w:left="200"/>
        <w:jc w:val="both"/>
        <w:rPr>
          <w:rFonts w:cstheme="minorHAnsi"/>
          <w:color w:val="000000" w:themeColor="text1"/>
        </w:rPr>
      </w:pPr>
      <w:proofErr w:type="spellStart"/>
      <w:r w:rsidRPr="00A5086E">
        <w:rPr>
          <w:rFonts w:cstheme="minorHAnsi"/>
          <w:color w:val="000000" w:themeColor="text1"/>
        </w:rPr>
        <w:t>Phila.Code</w:t>
      </w:r>
      <w:proofErr w:type="spellEnd"/>
      <w:r w:rsidRPr="00A5086E">
        <w:rPr>
          <w:rFonts w:cstheme="minorHAnsi"/>
          <w:color w:val="000000" w:themeColor="text1"/>
        </w:rPr>
        <w:t xml:space="preserve"> § 9–1102(1)(e) (emphasis added).</w:t>
      </w:r>
    </w:p>
    <w:p w14:paraId="1A0298CE"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Finding no precedent directly on point, the Commission viewed the case as one of first impression and interpreted the meaning of Section 9–1108(1) of the Ordinance by looking to Section 804(f) of Title VIII of the federal Civil Rights Act of 1968, commonly referred to as the Fair Housing Act (FHA), </w:t>
      </w:r>
      <w:hyperlink r:id="rId98" w:anchor="co_pp_ae0d0000c5150" w:history="1">
        <w:r w:rsidRPr="00A5086E">
          <w:rPr>
            <w:rFonts w:cstheme="minorHAnsi"/>
            <w:color w:val="000000" w:themeColor="text1"/>
          </w:rPr>
          <w:t>42 U.S.C. § 3604(f)</w:t>
        </w:r>
      </w:hyperlink>
      <w:r w:rsidRPr="00A5086E">
        <w:rPr>
          <w:rFonts w:cstheme="minorHAnsi"/>
          <w:color w:val="000000" w:themeColor="text1"/>
        </w:rPr>
        <w:t>.</w:t>
      </w:r>
      <w:bookmarkStart w:id="84" w:name="co_footnoteReference_B00552039349007_ID0"/>
      <w:bookmarkEnd w:id="84"/>
      <w:r w:rsidRPr="00A5086E">
        <w:rPr>
          <w:rFonts w:cstheme="minorHAnsi"/>
          <w:color w:val="000000" w:themeColor="text1"/>
        </w:rPr>
        <w:fldChar w:fldCharType="begin"/>
      </w:r>
      <w:r w:rsidRPr="00A5086E">
        <w:rPr>
          <w:rFonts w:cstheme="minorHAnsi"/>
          <w:color w:val="000000" w:themeColor="text1"/>
        </w:rPr>
        <w:instrText xml:space="preserve">HYPERLINK "#co_footnote_B00552039349007_1" </w:instrText>
      </w:r>
      <w:r w:rsidRPr="00A5086E">
        <w:rPr>
          <w:rFonts w:cstheme="minorHAnsi"/>
          <w:color w:val="000000" w:themeColor="text1"/>
        </w:rPr>
        <w:fldChar w:fldCharType="separate"/>
      </w:r>
      <w:r w:rsidRPr="00A5086E">
        <w:rPr>
          <w:rFonts w:cstheme="minorHAnsi"/>
          <w:color w:val="000000" w:themeColor="text1"/>
          <w:vertAlign w:val="superscript"/>
        </w:rPr>
        <w:t>5</w:t>
      </w:r>
      <w:r w:rsidRPr="00A5086E">
        <w:rPr>
          <w:rFonts w:cstheme="minorHAnsi"/>
          <w:color w:val="000000" w:themeColor="text1"/>
        </w:rPr>
        <w:fldChar w:fldCharType="end"/>
      </w:r>
      <w:r w:rsidRPr="00A5086E">
        <w:rPr>
          <w:rFonts w:cstheme="minorHAnsi"/>
          <w:color w:val="000000" w:themeColor="text1"/>
        </w:rPr>
        <w:t xml:space="preserve"> (COL ¶ 62.) Section 804(f) of the FHA makes it unlawful to discriminate in the sale or rental of a dwelling against a person based on a disability.</w:t>
      </w:r>
      <w:bookmarkStart w:id="85" w:name="co_footnoteReference_B00662039349007_ID0"/>
      <w:bookmarkEnd w:id="85"/>
      <w:r w:rsidRPr="00A5086E">
        <w:rPr>
          <w:rFonts w:cstheme="minorHAnsi"/>
          <w:color w:val="000000" w:themeColor="text1"/>
        </w:rPr>
        <w:fldChar w:fldCharType="begin"/>
      </w:r>
      <w:r w:rsidRPr="00A5086E">
        <w:rPr>
          <w:rFonts w:cstheme="minorHAnsi"/>
          <w:color w:val="000000" w:themeColor="text1"/>
        </w:rPr>
        <w:instrText xml:space="preserve">HYPERLINK "#co_footnote_B00662039349007_1" </w:instrText>
      </w:r>
      <w:r w:rsidRPr="00A5086E">
        <w:rPr>
          <w:rFonts w:cstheme="minorHAnsi"/>
          <w:color w:val="000000" w:themeColor="text1"/>
        </w:rPr>
        <w:fldChar w:fldCharType="separate"/>
      </w:r>
      <w:r w:rsidRPr="00A5086E">
        <w:rPr>
          <w:rFonts w:cstheme="minorHAnsi"/>
          <w:color w:val="000000" w:themeColor="text1"/>
          <w:vertAlign w:val="superscript"/>
        </w:rPr>
        <w:t>6</w:t>
      </w:r>
      <w:r w:rsidRPr="00A5086E">
        <w:rPr>
          <w:rFonts w:cstheme="minorHAnsi"/>
          <w:color w:val="000000" w:themeColor="text1"/>
        </w:rPr>
        <w:fldChar w:fldCharType="end"/>
      </w:r>
      <w:r w:rsidRPr="00A5086E">
        <w:rPr>
          <w:rFonts w:cstheme="minorHAnsi"/>
          <w:color w:val="000000" w:themeColor="text1"/>
        </w:rPr>
        <w:t xml:space="preserve"> </w:t>
      </w:r>
      <w:hyperlink r:id="rId99" w:anchor="co_pp_9daf00009de57" w:history="1">
        <w:r w:rsidRPr="00A5086E">
          <w:rPr>
            <w:rFonts w:cstheme="minorHAnsi"/>
            <w:color w:val="000000" w:themeColor="text1"/>
          </w:rPr>
          <w:t>42 U.S.C. § 3604(f)(1), (2)</w:t>
        </w:r>
      </w:hyperlink>
      <w:r w:rsidRPr="00A5086E">
        <w:rPr>
          <w:rFonts w:cstheme="minorHAnsi"/>
          <w:color w:val="000000" w:themeColor="text1"/>
        </w:rPr>
        <w:t xml:space="preserve">. Discrimination under Section 804(f) of the FHA includes “a refusal to make reasonable accommodations in rules, policies, practices, or services, when such accommodations may be necessary to afford such </w:t>
      </w:r>
      <w:bookmarkStart w:id="86" w:name="co_pp_sp_7691_483_1"/>
      <w:bookmarkEnd w:id="86"/>
      <w:r w:rsidRPr="00A5086E">
        <w:rPr>
          <w:rFonts w:cstheme="minorHAnsi"/>
          <w:b/>
          <w:bCs/>
          <w:color w:val="000000" w:themeColor="text1"/>
        </w:rPr>
        <w:t>*483</w:t>
      </w:r>
      <w:r w:rsidRPr="00A5086E">
        <w:rPr>
          <w:rFonts w:cstheme="minorHAnsi"/>
          <w:color w:val="000000" w:themeColor="text1"/>
        </w:rPr>
        <w:t xml:space="preserve"> person equal opportunity to use and enjoy a dwelling.” </w:t>
      </w:r>
      <w:hyperlink r:id="rId100" w:anchor="co_pp_6deb0000dc6a3" w:history="1">
        <w:r w:rsidRPr="00A5086E">
          <w:rPr>
            <w:rFonts w:cstheme="minorHAnsi"/>
            <w:color w:val="000000" w:themeColor="text1"/>
          </w:rPr>
          <w:t>42 U.S.C. § 3604(f)(3)(B)</w:t>
        </w:r>
      </w:hyperlink>
      <w:r w:rsidRPr="00A5086E">
        <w:rPr>
          <w:rFonts w:cstheme="minorHAnsi"/>
          <w:color w:val="000000" w:themeColor="text1"/>
        </w:rPr>
        <w:t>.</w:t>
      </w:r>
    </w:p>
    <w:p w14:paraId="70ACC61D"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2F3937FA"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While noting that the Ordinance does not explicitly require a Housing Accommodation to provide a reasonable accommodation for disabled persons, the Commission concluded that because the Ordinance references the nondiscrimination laws of the United States or the Commonwealth of Pennsylvania and the FHA requires reasonable accommodations “when such accommodations may be necessary to afford such person equal opportunity to use and enjoy a dwelling,” the Ordinance prohibits refusal of reasonable accommodations. (COL ¶¶ 60–63, 66–67 (quoting </w:t>
      </w:r>
      <w:hyperlink r:id="rId101" w:anchor="co_pp_6deb0000dc6a3" w:history="1">
        <w:r w:rsidRPr="00A5086E">
          <w:rPr>
            <w:rFonts w:cstheme="minorHAnsi"/>
            <w:color w:val="000000" w:themeColor="text1"/>
          </w:rPr>
          <w:t>42 U.S.C. § 3604(f)(3)(B)</w:t>
        </w:r>
      </w:hyperlink>
      <w:r w:rsidRPr="00A5086E">
        <w:rPr>
          <w:rFonts w:cstheme="minorHAnsi"/>
          <w:color w:val="000000" w:themeColor="text1"/>
        </w:rPr>
        <w:t>).) Upon review of applicable case law and guidance from the U.S. Department of Housing and Urban Development (HUD), the Commission further concluded that “under Section 9–1108(1) of the ... Ordinance, a reasonable accommodation in the housing context includes not only specially trained ‘service animals’ but also ‘assistance animals.</w:t>
      </w:r>
      <w:proofErr w:type="gramStart"/>
      <w:r w:rsidRPr="00A5086E">
        <w:rPr>
          <w:rFonts w:cstheme="minorHAnsi"/>
          <w:color w:val="000000" w:themeColor="text1"/>
        </w:rPr>
        <w:t>’ ”</w:t>
      </w:r>
      <w:proofErr w:type="gramEnd"/>
      <w:r w:rsidRPr="00A5086E">
        <w:rPr>
          <w:rFonts w:cstheme="minorHAnsi"/>
          <w:color w:val="000000" w:themeColor="text1"/>
        </w:rPr>
        <w:t xml:space="preserve"> (COL ¶ 87.)</w:t>
      </w:r>
    </w:p>
    <w:p w14:paraId="41254BF6"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4EDFE38C"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The Commission applied the test used by the United States Court of Appeals for the Third Circuit (Third Circuit) to analyze reasonable accommodations challenges under the FHA in </w:t>
      </w:r>
      <w:hyperlink r:id="rId102" w:history="1">
        <w:proofErr w:type="spellStart"/>
        <w:r w:rsidRPr="00A5086E">
          <w:rPr>
            <w:rFonts w:cstheme="minorHAnsi"/>
            <w:i/>
            <w:iCs/>
            <w:color w:val="000000" w:themeColor="text1"/>
          </w:rPr>
          <w:t>Lapid</w:t>
        </w:r>
        <w:proofErr w:type="spellEnd"/>
        <w:r w:rsidRPr="00A5086E">
          <w:rPr>
            <w:rFonts w:cstheme="minorHAnsi"/>
            <w:i/>
            <w:iCs/>
            <w:color w:val="000000" w:themeColor="text1"/>
          </w:rPr>
          <w:t>–Laurel, L.L.C. v. Zoning Bd. of Adjustment of Twp. of Scotch Plains,</w:t>
        </w:r>
        <w:r w:rsidRPr="00A5086E">
          <w:rPr>
            <w:rFonts w:cstheme="minorHAnsi"/>
            <w:color w:val="000000" w:themeColor="text1"/>
          </w:rPr>
          <w:t xml:space="preserve"> 284 F.3d 442 (3d Cir.2002)</w:t>
        </w:r>
      </w:hyperlink>
      <w:r w:rsidRPr="00A5086E">
        <w:rPr>
          <w:rFonts w:cstheme="minorHAnsi"/>
          <w:color w:val="000000" w:themeColor="text1"/>
        </w:rPr>
        <w:t>. There, the Third Circuit held that “the [complainant] bears the initial burden of showing that its requested accommodations are ‘</w:t>
      </w:r>
      <w:r w:rsidRPr="00A5086E">
        <w:rPr>
          <w:rFonts w:cstheme="minorHAnsi"/>
          <w:b/>
          <w:bCs/>
          <w:color w:val="000000" w:themeColor="text1"/>
        </w:rPr>
        <w:t>necessary</w:t>
      </w:r>
      <w:r w:rsidRPr="00A5086E">
        <w:rPr>
          <w:rFonts w:cstheme="minorHAnsi"/>
          <w:color w:val="000000" w:themeColor="text1"/>
        </w:rPr>
        <w:t xml:space="preserve"> to afford [disabled] person[s][an] equal opportunity to use and enjoy a dwelling’ ... at which point the burden shifts to the defendant to show that the requested accommodations are </w:t>
      </w:r>
      <w:r w:rsidRPr="00A5086E">
        <w:rPr>
          <w:rFonts w:cstheme="minorHAnsi"/>
          <w:b/>
          <w:bCs/>
          <w:color w:val="000000" w:themeColor="text1"/>
        </w:rPr>
        <w:t>unreasonable.</w:t>
      </w:r>
      <w:r w:rsidRPr="00A5086E">
        <w:rPr>
          <w:rFonts w:cstheme="minorHAnsi"/>
          <w:color w:val="000000" w:themeColor="text1"/>
        </w:rPr>
        <w:t xml:space="preserve">” (COL ¶ 94 (quoting </w:t>
      </w:r>
      <w:hyperlink r:id="rId103" w:anchor="co_pp_sp_506_446" w:history="1">
        <w:proofErr w:type="spellStart"/>
        <w:r w:rsidRPr="00A5086E">
          <w:rPr>
            <w:rFonts w:cstheme="minorHAnsi"/>
            <w:i/>
            <w:iCs/>
            <w:color w:val="000000" w:themeColor="text1"/>
          </w:rPr>
          <w:t>Lapid</w:t>
        </w:r>
        <w:proofErr w:type="spellEnd"/>
        <w:r w:rsidRPr="00A5086E">
          <w:rPr>
            <w:rFonts w:cstheme="minorHAnsi"/>
            <w:i/>
            <w:iCs/>
            <w:color w:val="000000" w:themeColor="text1"/>
          </w:rPr>
          <w:t>–Laurel,</w:t>
        </w:r>
        <w:r w:rsidRPr="00A5086E">
          <w:rPr>
            <w:rFonts w:cstheme="minorHAnsi"/>
            <w:color w:val="000000" w:themeColor="text1"/>
          </w:rPr>
          <w:t xml:space="preserve"> 284 F.3d at 446</w:t>
        </w:r>
      </w:hyperlink>
      <w:r w:rsidRPr="00A5086E">
        <w:rPr>
          <w:rFonts w:cstheme="minorHAnsi"/>
          <w:color w:val="000000" w:themeColor="text1"/>
        </w:rPr>
        <w:t>) (emphasis added).) In assessing whether Ms. Rubin met her initial burden, the Commission reasoned:</w:t>
      </w:r>
    </w:p>
    <w:p w14:paraId="7E296120" w14:textId="77777777" w:rsidR="007E0E86" w:rsidRPr="00A5086E" w:rsidRDefault="007E0E86" w:rsidP="007E0E86">
      <w:pPr>
        <w:widowControl w:val="0"/>
        <w:autoSpaceDE w:val="0"/>
        <w:autoSpaceDN w:val="0"/>
        <w:adjustRightInd w:val="0"/>
        <w:spacing w:before="200"/>
        <w:ind w:left="200"/>
        <w:jc w:val="both"/>
        <w:rPr>
          <w:rFonts w:cstheme="minorHAnsi"/>
          <w:color w:val="000000" w:themeColor="text1"/>
        </w:rPr>
      </w:pPr>
      <w:r w:rsidRPr="00A5086E">
        <w:rPr>
          <w:rFonts w:cstheme="minorHAnsi"/>
          <w:color w:val="000000" w:themeColor="text1"/>
        </w:rPr>
        <w:t>(89) Of course, an accommodation is only “necessary” if there is a nexus between the requested accommodation and the individual’s disability, as the person with a disability who is requesting the assistance animal must demonstrate a disability-related need for the animal. That is, the animal [must] work, provide assistance, perform tasks or services for the benefit of a person with a disability, or provide emotional support that alleviates one or more of the identified symptoms or effects of a person’s existing disability.</w:t>
      </w:r>
    </w:p>
    <w:p w14:paraId="147FFEB7" w14:textId="77777777" w:rsidR="007E0E86" w:rsidRPr="00A5086E" w:rsidRDefault="007E0E86" w:rsidP="007E0E86">
      <w:pPr>
        <w:widowControl w:val="0"/>
        <w:autoSpaceDE w:val="0"/>
        <w:autoSpaceDN w:val="0"/>
        <w:adjustRightInd w:val="0"/>
        <w:spacing w:before="200"/>
        <w:ind w:left="200"/>
        <w:jc w:val="both"/>
        <w:rPr>
          <w:rFonts w:cstheme="minorHAnsi"/>
          <w:color w:val="000000" w:themeColor="text1"/>
        </w:rPr>
      </w:pPr>
      <w:r w:rsidRPr="00A5086E">
        <w:rPr>
          <w:rFonts w:cstheme="minorHAnsi"/>
          <w:color w:val="000000" w:themeColor="text1"/>
        </w:rPr>
        <w:t>(90) Kennedy House maintains that there is no nexus between Ms. Rubin’s physical mobility disabilities and the emotional support the dog provides. Kennedy House argues that while Ms. Rubin’s dog may contribute to her emotional well-being, she has no psychological or mental health impairments, and the dog purportedly does not assist her with the physical disabilities she does have.</w:t>
      </w:r>
    </w:p>
    <w:p w14:paraId="0D5B7026" w14:textId="77777777" w:rsidR="007E0E86" w:rsidRPr="00A5086E" w:rsidRDefault="007E0E86" w:rsidP="007E0E86">
      <w:pPr>
        <w:widowControl w:val="0"/>
        <w:autoSpaceDE w:val="0"/>
        <w:autoSpaceDN w:val="0"/>
        <w:adjustRightInd w:val="0"/>
        <w:spacing w:before="200"/>
        <w:ind w:left="200"/>
        <w:jc w:val="both"/>
        <w:rPr>
          <w:rFonts w:cstheme="minorHAnsi"/>
          <w:color w:val="000000" w:themeColor="text1"/>
        </w:rPr>
      </w:pPr>
      <w:r w:rsidRPr="00A5086E">
        <w:rPr>
          <w:rFonts w:cstheme="minorHAnsi"/>
          <w:color w:val="000000" w:themeColor="text1"/>
        </w:rPr>
        <w:t xml:space="preserve">(91) The Commission disagrees with Kennedy House’s position regarding the lack of a nexus between Ms. Rubin’s disability and the dog’s assistance. Ms. Rubin has a physical disability that causes her significant chronic pain, affects her ability to lead a normal and orderly life and take care of herself, </w:t>
      </w:r>
      <w:r w:rsidRPr="00A5086E">
        <w:rPr>
          <w:rFonts w:cstheme="minorHAnsi"/>
          <w:color w:val="000000" w:themeColor="text1"/>
        </w:rPr>
        <w:lastRenderedPageBreak/>
        <w:t xml:space="preserve">and causes social isolation. Her dog substantially aids her, by forcing her to have a more ordered life, by being demanding of her, by reminding her to take her medications, eat meals, get up and out of bed and otherwise reminding Ms. Rubin what she is supposed to be doing at any given time. Although the dog Mira is usually walked by other people, Ms. Rubin also occasionally walks her, allowing Rubin to “sometimes </w:t>
      </w:r>
      <w:proofErr w:type="gramStart"/>
      <w:r w:rsidRPr="00A5086E">
        <w:rPr>
          <w:rFonts w:cstheme="minorHAnsi"/>
          <w:color w:val="000000" w:themeColor="text1"/>
        </w:rPr>
        <w:t>get[</w:t>
      </w:r>
      <w:proofErr w:type="gramEnd"/>
      <w:r w:rsidRPr="00A5086E">
        <w:rPr>
          <w:rFonts w:cstheme="minorHAnsi"/>
          <w:color w:val="000000" w:themeColor="text1"/>
        </w:rPr>
        <w:t xml:space="preserve"> ] to see [her] neighbors and get a bit of fresh air.”</w:t>
      </w:r>
    </w:p>
    <w:p w14:paraId="07EA2817" w14:textId="77777777" w:rsidR="007E0E86" w:rsidRPr="00A5086E" w:rsidRDefault="007E0E86" w:rsidP="007E0E86">
      <w:pPr>
        <w:widowControl w:val="0"/>
        <w:autoSpaceDE w:val="0"/>
        <w:autoSpaceDN w:val="0"/>
        <w:adjustRightInd w:val="0"/>
        <w:spacing w:before="200"/>
        <w:ind w:left="200"/>
        <w:jc w:val="both"/>
        <w:rPr>
          <w:rFonts w:cstheme="minorHAnsi"/>
          <w:color w:val="000000" w:themeColor="text1"/>
        </w:rPr>
      </w:pPr>
      <w:bookmarkStart w:id="87" w:name="co_pp_sp_7691_484_1"/>
      <w:bookmarkEnd w:id="87"/>
      <w:r w:rsidRPr="00A5086E">
        <w:rPr>
          <w:rFonts w:cstheme="minorHAnsi"/>
          <w:b/>
          <w:bCs/>
          <w:color w:val="000000" w:themeColor="text1"/>
        </w:rPr>
        <w:t>*484</w:t>
      </w:r>
      <w:r w:rsidRPr="00A5086E">
        <w:rPr>
          <w:rFonts w:cstheme="minorHAnsi"/>
          <w:color w:val="000000" w:themeColor="text1"/>
        </w:rPr>
        <w:t xml:space="preserve"> (92) The nexus between Ms. Rubin’s disability and the dog’s assistance is also supported by her doctor’s statement. Ms. Rubin’s primary care physician, Dr. Wynn[e] attested that the accommodation requested by Ms. Rubin—allowance of her dog despite Kennedy House’s no-dog policy</w:t>
      </w:r>
      <w:proofErr w:type="gramStart"/>
      <w:r w:rsidRPr="00A5086E">
        <w:rPr>
          <w:rFonts w:cstheme="minorHAnsi"/>
          <w:color w:val="000000" w:themeColor="text1"/>
        </w:rPr>
        <w:t>—“</w:t>
      </w:r>
      <w:proofErr w:type="gramEnd"/>
      <w:r w:rsidRPr="00A5086E">
        <w:rPr>
          <w:rFonts w:cstheme="minorHAnsi"/>
          <w:color w:val="000000" w:themeColor="text1"/>
        </w:rPr>
        <w:t>is consistent with her needs associated with her disability.”</w:t>
      </w:r>
    </w:p>
    <w:p w14:paraId="3D10BC5E" w14:textId="77777777" w:rsidR="007E0E86" w:rsidRPr="00A5086E" w:rsidRDefault="007E0E86" w:rsidP="007E0E86">
      <w:pPr>
        <w:widowControl w:val="0"/>
        <w:autoSpaceDE w:val="0"/>
        <w:autoSpaceDN w:val="0"/>
        <w:adjustRightInd w:val="0"/>
        <w:spacing w:before="200"/>
        <w:ind w:left="200"/>
        <w:jc w:val="both"/>
        <w:rPr>
          <w:rFonts w:cstheme="minorHAnsi"/>
          <w:color w:val="000000" w:themeColor="text1"/>
        </w:rPr>
      </w:pPr>
      <w:r w:rsidRPr="00A5086E">
        <w:rPr>
          <w:rFonts w:cstheme="minorHAnsi"/>
          <w:color w:val="000000" w:themeColor="text1"/>
        </w:rPr>
        <w:t>(93) Thus, the record clearly establishes a nexus between the requested accommodation and Ms. Rubin’s disability, as the dog Mira, “alleviates one or more identified symptoms or effects of [Ms. Rubin’s] disability.”</w:t>
      </w:r>
    </w:p>
    <w:p w14:paraId="46173CF6" w14:textId="77777777" w:rsidR="007E0E86" w:rsidRPr="00A5086E" w:rsidRDefault="007E0E86" w:rsidP="007E0E86">
      <w:pPr>
        <w:widowControl w:val="0"/>
        <w:autoSpaceDE w:val="0"/>
        <w:autoSpaceDN w:val="0"/>
        <w:adjustRightInd w:val="0"/>
        <w:spacing w:before="200"/>
        <w:jc w:val="both"/>
        <w:rPr>
          <w:rFonts w:cstheme="minorHAnsi"/>
          <w:color w:val="000000" w:themeColor="text1"/>
        </w:rPr>
      </w:pPr>
      <w:r w:rsidRPr="00A5086E">
        <w:rPr>
          <w:rFonts w:cstheme="minorHAnsi"/>
          <w:color w:val="000000" w:themeColor="text1"/>
        </w:rPr>
        <w:t>(COL ¶¶ 89–93 (citations and parentheticals omitted).) The Commission therefore concluded that Ms. Rubin “carried her burden and the burden shifted to Kennedy House to show that waiving its ‘no-dog’ rule for Ms. Rubin would be unreasonable.” (COL ¶ 94.) Finding that Kennedy House provided no evidence relevant to the question of whether the accommodation would be unreasonable, the Commission concluded that Kennedy House did not satisfy its burden and further concluded that the requested accommodation “is also reasonable in that it will cost Kennedy House nothing to provide, and no changes or construction to the building would need to be made.” (</w:t>
      </w:r>
      <w:r w:rsidRPr="00A5086E">
        <w:rPr>
          <w:rFonts w:cstheme="minorHAnsi"/>
          <w:i/>
          <w:iCs/>
          <w:color w:val="000000" w:themeColor="text1"/>
        </w:rPr>
        <w:t>Id.</w:t>
      </w:r>
      <w:r w:rsidRPr="00A5086E">
        <w:rPr>
          <w:rFonts w:cstheme="minorHAnsi"/>
          <w:color w:val="000000" w:themeColor="text1"/>
        </w:rPr>
        <w:t>) Accordingly, the Commission held that Kennedy House violated Section 9–1108(1) of the Ordinance and ordered Kennedy House to</w:t>
      </w:r>
    </w:p>
    <w:p w14:paraId="048A88E8" w14:textId="77777777" w:rsidR="007E0E86" w:rsidRPr="00A5086E" w:rsidRDefault="007E0E86" w:rsidP="007E0E86">
      <w:pPr>
        <w:widowControl w:val="0"/>
        <w:autoSpaceDE w:val="0"/>
        <w:autoSpaceDN w:val="0"/>
        <w:adjustRightInd w:val="0"/>
        <w:spacing w:before="250"/>
        <w:ind w:left="720" w:right="800"/>
        <w:jc w:val="both"/>
        <w:rPr>
          <w:rFonts w:cstheme="minorHAnsi"/>
          <w:color w:val="000000" w:themeColor="text1"/>
        </w:rPr>
      </w:pPr>
      <w:r w:rsidRPr="00A5086E">
        <w:rPr>
          <w:rFonts w:cstheme="minorHAnsi"/>
          <w:color w:val="000000" w:themeColor="text1"/>
        </w:rPr>
        <w:t>immediately place Ms. Rubin at the top of the waiting list, in the same position in the application process she was in November 2012, before the [u]nit she sought to purchase became available, and shall grant a waiver to its no-dog policy, permitting Ms. Rubin to keep an assistance animal, as a reasonable accommodation to Ms. Rubin’s disability.</w:t>
      </w:r>
    </w:p>
    <w:p w14:paraId="51B2D019" w14:textId="77777777" w:rsidR="007E0E86" w:rsidRPr="00A5086E" w:rsidRDefault="007E0E86" w:rsidP="007E0E86">
      <w:pPr>
        <w:widowControl w:val="0"/>
        <w:autoSpaceDE w:val="0"/>
        <w:autoSpaceDN w:val="0"/>
        <w:adjustRightInd w:val="0"/>
        <w:spacing w:before="200"/>
        <w:jc w:val="both"/>
        <w:rPr>
          <w:rFonts w:cstheme="minorHAnsi"/>
          <w:color w:val="000000" w:themeColor="text1"/>
        </w:rPr>
      </w:pPr>
      <w:r w:rsidRPr="00A5086E">
        <w:rPr>
          <w:rFonts w:cstheme="minorHAnsi"/>
          <w:color w:val="000000" w:themeColor="text1"/>
        </w:rPr>
        <w:t>(COL ¶ 101.) The Commission assessed no compensatory or punitive damages on the basis that the case addressed an issue of first impression and Kennedy House’s defense was made in good faith. (COL ¶ 102.)</w:t>
      </w:r>
    </w:p>
    <w:p w14:paraId="53E6222D"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3EBA030C" w14:textId="77777777" w:rsidR="007E0E86" w:rsidRPr="00A5086E" w:rsidRDefault="001E6EF0" w:rsidP="007E0E86">
      <w:pPr>
        <w:widowControl w:val="0"/>
        <w:autoSpaceDE w:val="0"/>
        <w:autoSpaceDN w:val="0"/>
        <w:adjustRightInd w:val="0"/>
        <w:jc w:val="both"/>
        <w:rPr>
          <w:rFonts w:cstheme="minorHAnsi"/>
          <w:color w:val="000000" w:themeColor="text1"/>
        </w:rPr>
      </w:pPr>
      <w:hyperlink w:anchor="co_anchor_F12039349007_1" w:history="1">
        <w:r w:rsidR="007E0E86" w:rsidRPr="00A5086E">
          <w:rPr>
            <w:rFonts w:cstheme="minorHAnsi"/>
            <w:b/>
            <w:bCs/>
            <w:color w:val="000000" w:themeColor="text1"/>
            <w:vertAlign w:val="superscript"/>
          </w:rPr>
          <w:t>[1]</w:t>
        </w:r>
      </w:hyperlink>
      <w:bookmarkStart w:id="88" w:name="co_anchor_B12039349007_1"/>
      <w:bookmarkEnd w:id="88"/>
      <w:r w:rsidR="007E0E86" w:rsidRPr="00A5086E">
        <w:rPr>
          <w:rFonts w:cstheme="minorHAnsi"/>
          <w:color w:val="000000" w:themeColor="text1"/>
        </w:rPr>
        <w:t xml:space="preserve"> </w:t>
      </w:r>
      <w:hyperlink w:anchor="co_anchor_F22039349007_1" w:history="1">
        <w:r w:rsidR="007E0E86" w:rsidRPr="00A5086E">
          <w:rPr>
            <w:rFonts w:cstheme="minorHAnsi"/>
            <w:b/>
            <w:bCs/>
            <w:color w:val="000000" w:themeColor="text1"/>
            <w:vertAlign w:val="superscript"/>
          </w:rPr>
          <w:t>[2]</w:t>
        </w:r>
      </w:hyperlink>
      <w:bookmarkStart w:id="89" w:name="co_anchor_B22039349007_1"/>
      <w:bookmarkEnd w:id="89"/>
      <w:r w:rsidR="007E0E86" w:rsidRPr="00A5086E">
        <w:rPr>
          <w:rFonts w:cstheme="minorHAnsi"/>
          <w:color w:val="000000" w:themeColor="text1"/>
        </w:rPr>
        <w:t xml:space="preserve"> Kennedy House appealed to common pleas, which adopted the decision of the Commission as its own and held that the Commission’s conclusions were based upon substantial evidence of record. This appeal followed.</w:t>
      </w:r>
      <w:bookmarkStart w:id="90" w:name="co_footnoteReference_B00772039349007_ID0"/>
      <w:bookmarkEnd w:id="90"/>
      <w:r w:rsidR="007E0E86" w:rsidRPr="00A5086E">
        <w:rPr>
          <w:rFonts w:cstheme="minorHAnsi"/>
          <w:color w:val="000000" w:themeColor="text1"/>
        </w:rPr>
        <w:fldChar w:fldCharType="begin"/>
      </w:r>
      <w:r w:rsidR="007E0E86" w:rsidRPr="00A5086E">
        <w:rPr>
          <w:rFonts w:cstheme="minorHAnsi"/>
          <w:color w:val="000000" w:themeColor="text1"/>
        </w:rPr>
        <w:instrText xml:space="preserve">HYPERLINK "#co_footnote_B00772039349007_1" </w:instrText>
      </w:r>
      <w:r w:rsidR="007E0E86" w:rsidRPr="00A5086E">
        <w:rPr>
          <w:rFonts w:cstheme="minorHAnsi"/>
          <w:color w:val="000000" w:themeColor="text1"/>
        </w:rPr>
        <w:fldChar w:fldCharType="separate"/>
      </w:r>
      <w:r w:rsidR="007E0E86" w:rsidRPr="00A5086E">
        <w:rPr>
          <w:rFonts w:cstheme="minorHAnsi"/>
          <w:color w:val="000000" w:themeColor="text1"/>
          <w:vertAlign w:val="superscript"/>
        </w:rPr>
        <w:t>7</w:t>
      </w:r>
      <w:r w:rsidR="007E0E86" w:rsidRPr="00A5086E">
        <w:rPr>
          <w:rFonts w:cstheme="minorHAnsi"/>
          <w:color w:val="000000" w:themeColor="text1"/>
        </w:rPr>
        <w:fldChar w:fldCharType="end"/>
      </w:r>
      <w:bookmarkStart w:id="91" w:name="co_anchor_I8c153426bbe611e698dc8b09b4f04"/>
      <w:bookmarkEnd w:id="91"/>
    </w:p>
    <w:p w14:paraId="0113B004" w14:textId="77777777" w:rsidR="007E0E86" w:rsidRPr="00A5086E" w:rsidRDefault="007E0E86" w:rsidP="007E0E86">
      <w:pPr>
        <w:widowControl w:val="0"/>
        <w:autoSpaceDE w:val="0"/>
        <w:autoSpaceDN w:val="0"/>
        <w:adjustRightInd w:val="0"/>
        <w:spacing w:before="400"/>
        <w:rPr>
          <w:rFonts w:cstheme="minorHAnsi"/>
          <w:b/>
          <w:bCs/>
          <w:color w:val="000000" w:themeColor="text1"/>
        </w:rPr>
      </w:pPr>
      <w:r w:rsidRPr="00A5086E">
        <w:rPr>
          <w:rFonts w:cstheme="minorHAnsi"/>
          <w:b/>
          <w:bCs/>
          <w:color w:val="000000" w:themeColor="text1"/>
        </w:rPr>
        <w:t>III. ISSUES RAISED ON APPEAL</w:t>
      </w:r>
    </w:p>
    <w:p w14:paraId="6B5435F5"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On appeal, Kennedy House argues that common pleas erred by finding a sufficient nexus between Ms. Rubin’s physical limitations and the support provided by Mira. According to Kennedy House, a proposed accommodation is not necessary if it does not provide </w:t>
      </w:r>
      <w:proofErr w:type="gramStart"/>
      <w:r w:rsidRPr="00A5086E">
        <w:rPr>
          <w:rFonts w:cstheme="minorHAnsi"/>
          <w:color w:val="000000" w:themeColor="text1"/>
        </w:rPr>
        <w:t>“ ‘</w:t>
      </w:r>
      <w:proofErr w:type="gramEnd"/>
      <w:r w:rsidRPr="00A5086E">
        <w:rPr>
          <w:rFonts w:cstheme="minorHAnsi"/>
          <w:color w:val="000000" w:themeColor="text1"/>
        </w:rPr>
        <w:t xml:space="preserve">direct amelioration of a disability’s effect....’ ” (Kennedy House’s Br. at 15 (quoting </w:t>
      </w:r>
      <w:hyperlink r:id="rId104" w:anchor="co_pp_sp_506_749" w:history="1">
        <w:r w:rsidRPr="00A5086E">
          <w:rPr>
            <w:rFonts w:cstheme="minorHAnsi"/>
            <w:i/>
            <w:iCs/>
            <w:color w:val="000000" w:themeColor="text1"/>
          </w:rPr>
          <w:t xml:space="preserve">Wisconsin </w:t>
        </w:r>
        <w:proofErr w:type="spellStart"/>
        <w:r w:rsidRPr="00A5086E">
          <w:rPr>
            <w:rFonts w:cstheme="minorHAnsi"/>
            <w:i/>
            <w:iCs/>
            <w:color w:val="000000" w:themeColor="text1"/>
          </w:rPr>
          <w:t>Cmty</w:t>
        </w:r>
        <w:proofErr w:type="spellEnd"/>
        <w:r w:rsidRPr="00A5086E">
          <w:rPr>
            <w:rFonts w:cstheme="minorHAnsi"/>
            <w:i/>
            <w:iCs/>
            <w:color w:val="000000" w:themeColor="text1"/>
          </w:rPr>
          <w:t>. Servs., Inc. v. City of Milwaukee,</w:t>
        </w:r>
        <w:r w:rsidRPr="00A5086E">
          <w:rPr>
            <w:rFonts w:cstheme="minorHAnsi"/>
            <w:color w:val="000000" w:themeColor="text1"/>
          </w:rPr>
          <w:t xml:space="preserve"> 465 F.3d 737, 749 (7th Cir.2006)</w:t>
        </w:r>
      </w:hyperlink>
      <w:r w:rsidRPr="00A5086E">
        <w:rPr>
          <w:rFonts w:cstheme="minorHAnsi"/>
          <w:color w:val="000000" w:themeColor="text1"/>
        </w:rPr>
        <w:t xml:space="preserve">).) Kennedy House acknowledges that Ms. Rubin suffers from a disability that limits her mobility; however, it argues that Mira does not provide Ms. Rubin with assistance related to Ms. Rubin’s mobility and submits that Ms. </w:t>
      </w:r>
      <w:bookmarkStart w:id="92" w:name="co_pp_sp_7691_485_1"/>
      <w:bookmarkEnd w:id="92"/>
      <w:r w:rsidRPr="00A5086E">
        <w:rPr>
          <w:rFonts w:cstheme="minorHAnsi"/>
          <w:b/>
          <w:bCs/>
          <w:color w:val="000000" w:themeColor="text1"/>
        </w:rPr>
        <w:t>*485</w:t>
      </w:r>
      <w:r w:rsidRPr="00A5086E">
        <w:rPr>
          <w:rFonts w:cstheme="minorHAnsi"/>
          <w:color w:val="000000" w:themeColor="text1"/>
        </w:rPr>
        <w:t xml:space="preserve"> Rubin conceded this point in her testimony to the Commission. According to Kennedy House, common pleas misapplied the law by requiring an accommodation that provides Ms. Rubin with psychological or emotional support when Ms. Rubin has no psychological or </w:t>
      </w:r>
      <w:r w:rsidRPr="00A5086E">
        <w:rPr>
          <w:rFonts w:cstheme="minorHAnsi"/>
          <w:color w:val="000000" w:themeColor="text1"/>
        </w:rPr>
        <w:lastRenderedPageBreak/>
        <w:t>emotional disability. Relatedly, Kennedy House argues that in holding that the Ordinance requires it to provide an accommodation to disabled individuals to keep animals that only have “some relation to their disability,” common pleas and the Commission created new law and applied it to Kennedy House retroactively. (Kennedy House’s Br. at 23.)</w:t>
      </w:r>
    </w:p>
    <w:p w14:paraId="18A6F42A"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57F1AD86"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Kennedy House further argues that the Commission’s findings, as adopted by common pleas, are not supported by substantial evidence. Kennedy House contends that the Commission improperly relied upon the testimony of Dr. Meister, a veterinarian, in determining that sufficient nexus was established between Ms. Rubin’s disability and the services provided by Mira. Dr. Meister unequivocally stated in his testimony that he was not qualified to offer an opinion as to the medical treatments or assistance necessary to alleviate or treat Ms. Rubin’s disability.</w:t>
      </w:r>
    </w:p>
    <w:p w14:paraId="6D9AC558"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6591AEBD"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Amici Curiae, four residents of Kennedy House, submitted a brief in support of themselves and other similarly situated residents of Kennedy House. Amici argue that because Ms. Rubin’s Complaint was brought under the Ordinance, federal and state precedent addressing the FHA is irrelevant. Amici assert that because the “reasonable accommodation” requirement of the FHA does not apply to the </w:t>
      </w:r>
      <w:proofErr w:type="gramStart"/>
      <w:r w:rsidRPr="00A5086E">
        <w:rPr>
          <w:rFonts w:cstheme="minorHAnsi"/>
          <w:color w:val="000000" w:themeColor="text1"/>
        </w:rPr>
        <w:t>Ordinance,</w:t>
      </w:r>
      <w:proofErr w:type="gramEnd"/>
      <w:r w:rsidRPr="00A5086E">
        <w:rPr>
          <w:rFonts w:cstheme="minorHAnsi"/>
          <w:color w:val="000000" w:themeColor="text1"/>
        </w:rPr>
        <w:t xml:space="preserve"> the Commission should not have required Kennedy House to submit evidence that the accommodation requested was unreasonable. Amici further argue, based largely on facts outside the record, that even if the FHA applies, the accommodation ordered by the Commission is unreasonable because allowing a waiver of the no-dog policy will endanger the health and welfare of Kennedy House residents.</w:t>
      </w:r>
      <w:bookmarkStart w:id="93" w:name="co_anchor_I8c153427bbe611e698dc8b09b4f04"/>
      <w:bookmarkEnd w:id="93"/>
    </w:p>
    <w:p w14:paraId="20E9668C" w14:textId="77777777" w:rsidR="007E0E86" w:rsidRPr="00A5086E" w:rsidRDefault="007E0E86" w:rsidP="007E0E86">
      <w:pPr>
        <w:widowControl w:val="0"/>
        <w:autoSpaceDE w:val="0"/>
        <w:autoSpaceDN w:val="0"/>
        <w:adjustRightInd w:val="0"/>
        <w:spacing w:before="400"/>
        <w:ind w:left="200"/>
        <w:rPr>
          <w:rFonts w:cstheme="minorHAnsi"/>
          <w:b/>
          <w:bCs/>
          <w:color w:val="000000" w:themeColor="text1"/>
        </w:rPr>
      </w:pPr>
      <w:r w:rsidRPr="00A5086E">
        <w:rPr>
          <w:rFonts w:cstheme="minorHAnsi"/>
          <w:b/>
          <w:bCs/>
          <w:color w:val="000000" w:themeColor="text1"/>
        </w:rPr>
        <w:t>A. Arguments by Amici Curiae</w:t>
      </w:r>
    </w:p>
    <w:p w14:paraId="350FD330" w14:textId="77777777" w:rsidR="007E0E86" w:rsidRPr="00A5086E" w:rsidRDefault="001E6EF0" w:rsidP="007E0E86">
      <w:pPr>
        <w:widowControl w:val="0"/>
        <w:autoSpaceDE w:val="0"/>
        <w:autoSpaceDN w:val="0"/>
        <w:adjustRightInd w:val="0"/>
        <w:jc w:val="both"/>
        <w:rPr>
          <w:rFonts w:cstheme="minorHAnsi"/>
          <w:color w:val="000000" w:themeColor="text1"/>
        </w:rPr>
      </w:pPr>
      <w:hyperlink w:anchor="co_anchor_F32039349007_1" w:history="1">
        <w:r w:rsidR="007E0E86" w:rsidRPr="00A5086E">
          <w:rPr>
            <w:rFonts w:cstheme="minorHAnsi"/>
            <w:b/>
            <w:bCs/>
            <w:color w:val="000000" w:themeColor="text1"/>
            <w:vertAlign w:val="superscript"/>
          </w:rPr>
          <w:t>[3]</w:t>
        </w:r>
      </w:hyperlink>
      <w:bookmarkStart w:id="94" w:name="co_anchor_B32039349007_1"/>
      <w:bookmarkEnd w:id="94"/>
      <w:r w:rsidR="007E0E86" w:rsidRPr="00A5086E">
        <w:rPr>
          <w:rFonts w:cstheme="minorHAnsi"/>
          <w:color w:val="000000" w:themeColor="text1"/>
        </w:rPr>
        <w:t xml:space="preserve"> </w:t>
      </w:r>
      <w:hyperlink w:anchor="co_anchor_F42039349007_1" w:history="1">
        <w:r w:rsidR="007E0E86" w:rsidRPr="00A5086E">
          <w:rPr>
            <w:rFonts w:cstheme="minorHAnsi"/>
            <w:b/>
            <w:bCs/>
            <w:color w:val="000000" w:themeColor="text1"/>
            <w:vertAlign w:val="superscript"/>
          </w:rPr>
          <w:t>[4]</w:t>
        </w:r>
      </w:hyperlink>
      <w:bookmarkStart w:id="95" w:name="co_anchor_B42039349007_1"/>
      <w:bookmarkEnd w:id="95"/>
      <w:r w:rsidR="007E0E86" w:rsidRPr="00A5086E">
        <w:rPr>
          <w:rFonts w:cstheme="minorHAnsi"/>
          <w:color w:val="000000" w:themeColor="text1"/>
        </w:rPr>
        <w:t xml:space="preserve"> </w:t>
      </w:r>
      <w:hyperlink w:anchor="co_anchor_F52039349007_1" w:history="1">
        <w:r w:rsidR="007E0E86" w:rsidRPr="00A5086E">
          <w:rPr>
            <w:rFonts w:cstheme="minorHAnsi"/>
            <w:b/>
            <w:bCs/>
            <w:color w:val="000000" w:themeColor="text1"/>
            <w:vertAlign w:val="superscript"/>
          </w:rPr>
          <w:t>[5]</w:t>
        </w:r>
      </w:hyperlink>
      <w:bookmarkStart w:id="96" w:name="co_anchor_B52039349007_1"/>
      <w:bookmarkEnd w:id="96"/>
      <w:r w:rsidR="007E0E86" w:rsidRPr="00A5086E">
        <w:rPr>
          <w:rFonts w:cstheme="minorHAnsi"/>
          <w:color w:val="000000" w:themeColor="text1"/>
        </w:rPr>
        <w:t xml:space="preserve"> Initially, Ms. Rubin has objected to our consideration of amici’s arguments in her brief to this Court. (Ms. Rubin’s Amended Br. at 19.) Pursuant to </w:t>
      </w:r>
      <w:hyperlink r:id="rId105" w:history="1">
        <w:r w:rsidR="007E0E86" w:rsidRPr="00A5086E">
          <w:rPr>
            <w:rFonts w:cstheme="minorHAnsi"/>
            <w:color w:val="000000" w:themeColor="text1"/>
          </w:rPr>
          <w:t>Rule 531(a) of the Pennsylvania Rules of Appellate Procedure</w:t>
        </w:r>
      </w:hyperlink>
      <w:r w:rsidR="007E0E86" w:rsidRPr="00A5086E">
        <w:rPr>
          <w:rFonts w:cstheme="minorHAnsi"/>
          <w:color w:val="000000" w:themeColor="text1"/>
        </w:rPr>
        <w:t xml:space="preserve">, </w:t>
      </w:r>
      <w:hyperlink r:id="rId106" w:history="1">
        <w:r w:rsidR="007E0E86" w:rsidRPr="00A5086E">
          <w:rPr>
            <w:rFonts w:cstheme="minorHAnsi"/>
            <w:color w:val="000000" w:themeColor="text1"/>
          </w:rPr>
          <w:t>Pa. R.A.P. 531(a)</w:t>
        </w:r>
      </w:hyperlink>
      <w:r w:rsidR="007E0E86" w:rsidRPr="00A5086E">
        <w:rPr>
          <w:rFonts w:cstheme="minorHAnsi"/>
          <w:color w:val="000000" w:themeColor="text1"/>
        </w:rPr>
        <w:t>, “[a]</w:t>
      </w:r>
      <w:proofErr w:type="spellStart"/>
      <w:r w:rsidR="007E0E86" w:rsidRPr="00A5086E">
        <w:rPr>
          <w:rFonts w:cstheme="minorHAnsi"/>
          <w:color w:val="000000" w:themeColor="text1"/>
        </w:rPr>
        <w:t>nyone</w:t>
      </w:r>
      <w:proofErr w:type="spellEnd"/>
      <w:r w:rsidR="007E0E86" w:rsidRPr="00A5086E">
        <w:rPr>
          <w:rFonts w:cstheme="minorHAnsi"/>
          <w:color w:val="000000" w:themeColor="text1"/>
        </w:rPr>
        <w:t xml:space="preserve"> interested in the questions involved in any matter pending in an appellate court, ... although not a party, may, without applying for leave to do so, file a brief amicus curiae </w:t>
      </w:r>
      <w:r w:rsidR="007E0E86" w:rsidRPr="00A5086E">
        <w:rPr>
          <w:rFonts w:cstheme="minorHAnsi"/>
          <w:b/>
          <w:bCs/>
          <w:color w:val="000000" w:themeColor="text1"/>
        </w:rPr>
        <w:t>in regard to those questions.</w:t>
      </w:r>
      <w:r w:rsidR="007E0E86" w:rsidRPr="00A5086E">
        <w:rPr>
          <w:rFonts w:cstheme="minorHAnsi"/>
          <w:color w:val="000000" w:themeColor="text1"/>
        </w:rPr>
        <w:t xml:space="preserve">” (Emphasis added.) However, “amicus briefs cannot raise issues not set forth by the parties” and this Court cannot consider evidence that was never made part of the official record. </w:t>
      </w:r>
      <w:hyperlink r:id="rId107" w:anchor="co_pp_sp_7691_172" w:history="1">
        <w:r w:rsidR="007E0E86" w:rsidRPr="00A5086E">
          <w:rPr>
            <w:rFonts w:cstheme="minorHAnsi"/>
            <w:i/>
            <w:iCs/>
            <w:color w:val="000000" w:themeColor="text1"/>
          </w:rPr>
          <w:t>Banfield v. Cortés,</w:t>
        </w:r>
        <w:r w:rsidR="007E0E86" w:rsidRPr="00A5086E">
          <w:rPr>
            <w:rFonts w:cstheme="minorHAnsi"/>
            <w:color w:val="000000" w:themeColor="text1"/>
          </w:rPr>
          <w:t xml:space="preserve"> 631 Pa. 229, 110 A.3d 155, 172 n. 14 (2015)</w:t>
        </w:r>
      </w:hyperlink>
      <w:r w:rsidR="007E0E86" w:rsidRPr="00A5086E">
        <w:rPr>
          <w:rFonts w:cstheme="minorHAnsi"/>
          <w:color w:val="000000" w:themeColor="text1"/>
        </w:rPr>
        <w:t>.</w:t>
      </w:r>
      <w:bookmarkStart w:id="97" w:name="co_footnoteReference_B00882039349007_ID0"/>
      <w:bookmarkEnd w:id="97"/>
      <w:r w:rsidR="007E0E86" w:rsidRPr="00A5086E">
        <w:rPr>
          <w:rFonts w:cstheme="minorHAnsi"/>
          <w:color w:val="000000" w:themeColor="text1"/>
        </w:rPr>
        <w:fldChar w:fldCharType="begin"/>
      </w:r>
      <w:r w:rsidR="007E0E86" w:rsidRPr="00A5086E">
        <w:rPr>
          <w:rFonts w:cstheme="minorHAnsi"/>
          <w:color w:val="000000" w:themeColor="text1"/>
        </w:rPr>
        <w:instrText xml:space="preserve">HYPERLINK "#co_footnote_B00882039349007_1" </w:instrText>
      </w:r>
      <w:r w:rsidR="007E0E86" w:rsidRPr="00A5086E">
        <w:rPr>
          <w:rFonts w:cstheme="minorHAnsi"/>
          <w:color w:val="000000" w:themeColor="text1"/>
        </w:rPr>
        <w:fldChar w:fldCharType="separate"/>
      </w:r>
      <w:r w:rsidR="007E0E86" w:rsidRPr="00A5086E">
        <w:rPr>
          <w:rFonts w:cstheme="minorHAnsi"/>
          <w:color w:val="000000" w:themeColor="text1"/>
          <w:vertAlign w:val="superscript"/>
        </w:rPr>
        <w:t>8</w:t>
      </w:r>
      <w:r w:rsidR="007E0E86" w:rsidRPr="00A5086E">
        <w:rPr>
          <w:rFonts w:cstheme="minorHAnsi"/>
          <w:color w:val="000000" w:themeColor="text1"/>
        </w:rPr>
        <w:fldChar w:fldCharType="end"/>
      </w:r>
      <w:r w:rsidR="007E0E86" w:rsidRPr="00A5086E">
        <w:rPr>
          <w:rFonts w:cstheme="minorHAnsi"/>
          <w:color w:val="000000" w:themeColor="text1"/>
        </w:rPr>
        <w:t xml:space="preserve"> Much of amici’s arguments rely </w:t>
      </w:r>
      <w:bookmarkStart w:id="98" w:name="co_pp_sp_7691_486_1"/>
      <w:bookmarkEnd w:id="98"/>
      <w:r w:rsidR="007E0E86" w:rsidRPr="00A5086E">
        <w:rPr>
          <w:rFonts w:cstheme="minorHAnsi"/>
          <w:b/>
          <w:bCs/>
          <w:color w:val="000000" w:themeColor="text1"/>
        </w:rPr>
        <w:t>*486</w:t>
      </w:r>
      <w:r w:rsidR="007E0E86" w:rsidRPr="00A5086E">
        <w:rPr>
          <w:rFonts w:cstheme="minorHAnsi"/>
          <w:color w:val="000000" w:themeColor="text1"/>
        </w:rPr>
        <w:t xml:space="preserve"> on facts and raise issues that were not part of the record or set forth by the parties. Thus, we cannot consider amici’s arguments. However, this Court is mindful that those who reside in the 559 apartments in Kennedy House have an interest in their safety, security, and quiet possession of their home. (R.R. at 132.) One way the law tries to balance these competing interests is by requiring that an accommodation be reasonable as well as necessary.</w:t>
      </w:r>
      <w:bookmarkStart w:id="99" w:name="co_anchor_I8c153428bbe611e698dc8b09b4f04"/>
      <w:bookmarkEnd w:id="99"/>
    </w:p>
    <w:p w14:paraId="3B25B978" w14:textId="77777777" w:rsidR="007E0E86" w:rsidRPr="00A5086E" w:rsidRDefault="007E0E86" w:rsidP="007E0E86">
      <w:pPr>
        <w:widowControl w:val="0"/>
        <w:autoSpaceDE w:val="0"/>
        <w:autoSpaceDN w:val="0"/>
        <w:adjustRightInd w:val="0"/>
        <w:spacing w:before="400"/>
        <w:ind w:left="200"/>
        <w:rPr>
          <w:rFonts w:cstheme="minorHAnsi"/>
          <w:b/>
          <w:bCs/>
          <w:color w:val="000000" w:themeColor="text1"/>
        </w:rPr>
      </w:pPr>
      <w:r w:rsidRPr="00A5086E">
        <w:rPr>
          <w:rFonts w:cstheme="minorHAnsi"/>
          <w:b/>
          <w:bCs/>
          <w:color w:val="000000" w:themeColor="text1"/>
        </w:rPr>
        <w:t>B. Kennedy House’s Appeal</w:t>
      </w:r>
    </w:p>
    <w:p w14:paraId="3149130D"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The parties have narrowed the issues that are actually before us. Kennedy House does not dispute that Ms. Rubin is disabled within the meaning of the Ordinance, that the relevant provisions of the FHA apply, that refusing to sell the unit to Ms. Rubin due to her disability would violate the Ordinance, and that Kennedy House is required by the Ordinance to offer Ms. Rubin a reasonable accommodation prior to denying her application if such accommodation is “necessary to afford [Ms. Rubin] equal opportunity to use and enjoy a dwelling.” </w:t>
      </w:r>
      <w:hyperlink r:id="rId108" w:anchor="co_pp_6deb0000dc6a3" w:history="1">
        <w:r w:rsidRPr="00A5086E">
          <w:rPr>
            <w:rFonts w:cstheme="minorHAnsi"/>
            <w:color w:val="000000" w:themeColor="text1"/>
          </w:rPr>
          <w:t>42 U.S.C. § 3604(f)(3)(B)</w:t>
        </w:r>
      </w:hyperlink>
      <w:r w:rsidRPr="00A5086E">
        <w:rPr>
          <w:rFonts w:cstheme="minorHAnsi"/>
          <w:color w:val="000000" w:themeColor="text1"/>
        </w:rPr>
        <w:t xml:space="preserve">. The dispute centers on two questions: (1) whether Ms. Rubin established that the requested accommodation was </w:t>
      </w:r>
      <w:r w:rsidRPr="00A5086E">
        <w:rPr>
          <w:rFonts w:cstheme="minorHAnsi"/>
          <w:b/>
          <w:bCs/>
          <w:color w:val="000000" w:themeColor="text1"/>
        </w:rPr>
        <w:t>necessary</w:t>
      </w:r>
      <w:r w:rsidRPr="00A5086E">
        <w:rPr>
          <w:rFonts w:cstheme="minorHAnsi"/>
          <w:color w:val="000000" w:themeColor="text1"/>
        </w:rPr>
        <w:t xml:space="preserve"> to provide her with an equal opportunity to use and enjoy the unit, that is, whether there is a sufficient nexus between her disability and the assistance provided by her dog; and (2) whether the Commission’s findings are supported by </w:t>
      </w:r>
      <w:r w:rsidRPr="00A5086E">
        <w:rPr>
          <w:rFonts w:cstheme="minorHAnsi"/>
          <w:color w:val="000000" w:themeColor="text1"/>
        </w:rPr>
        <w:lastRenderedPageBreak/>
        <w:t>substantial evidence.</w:t>
      </w:r>
      <w:bookmarkStart w:id="100" w:name="co_anchor_I8c153429bbe611e698dc8b09b4f04"/>
      <w:bookmarkEnd w:id="100"/>
    </w:p>
    <w:p w14:paraId="5B6CA71F" w14:textId="77777777" w:rsidR="007E0E86" w:rsidRPr="00A5086E" w:rsidRDefault="007E0E86" w:rsidP="007E0E86">
      <w:pPr>
        <w:widowControl w:val="0"/>
        <w:autoSpaceDE w:val="0"/>
        <w:autoSpaceDN w:val="0"/>
        <w:adjustRightInd w:val="0"/>
        <w:spacing w:before="600"/>
        <w:jc w:val="center"/>
        <w:rPr>
          <w:rFonts w:cstheme="minorHAnsi"/>
          <w:b/>
          <w:bCs/>
          <w:color w:val="000000" w:themeColor="text1"/>
        </w:rPr>
      </w:pPr>
      <w:r w:rsidRPr="00A5086E">
        <w:rPr>
          <w:rFonts w:cstheme="minorHAnsi"/>
          <w:b/>
          <w:bCs/>
          <w:color w:val="000000" w:themeColor="text1"/>
        </w:rPr>
        <w:t>1. Whether the accommodation is necessary.</w:t>
      </w:r>
    </w:p>
    <w:p w14:paraId="72544273" w14:textId="77777777" w:rsidR="007E0E86" w:rsidRPr="00A5086E" w:rsidRDefault="001E6EF0" w:rsidP="007E0E86">
      <w:pPr>
        <w:widowControl w:val="0"/>
        <w:autoSpaceDE w:val="0"/>
        <w:autoSpaceDN w:val="0"/>
        <w:adjustRightInd w:val="0"/>
        <w:jc w:val="both"/>
        <w:rPr>
          <w:rFonts w:cstheme="minorHAnsi"/>
          <w:color w:val="000000" w:themeColor="text1"/>
        </w:rPr>
      </w:pPr>
      <w:hyperlink w:anchor="co_anchor_F62039349007_1" w:history="1">
        <w:r w:rsidR="007E0E86" w:rsidRPr="00A5086E">
          <w:rPr>
            <w:rFonts w:cstheme="minorHAnsi"/>
            <w:b/>
            <w:bCs/>
            <w:color w:val="000000" w:themeColor="text1"/>
            <w:vertAlign w:val="superscript"/>
          </w:rPr>
          <w:t>[6]</w:t>
        </w:r>
      </w:hyperlink>
      <w:bookmarkStart w:id="101" w:name="co_anchor_B62039349007_1"/>
      <w:bookmarkEnd w:id="101"/>
      <w:r w:rsidR="007E0E86" w:rsidRPr="00A5086E">
        <w:rPr>
          <w:rFonts w:cstheme="minorHAnsi"/>
          <w:color w:val="000000" w:themeColor="text1"/>
        </w:rPr>
        <w:t xml:space="preserve"> </w:t>
      </w:r>
      <w:hyperlink w:anchor="co_anchor_F72039349007_1" w:history="1">
        <w:r w:rsidR="007E0E86" w:rsidRPr="00A5086E">
          <w:rPr>
            <w:rFonts w:cstheme="minorHAnsi"/>
            <w:b/>
            <w:bCs/>
            <w:color w:val="000000" w:themeColor="text1"/>
            <w:vertAlign w:val="superscript"/>
          </w:rPr>
          <w:t>[7]</w:t>
        </w:r>
      </w:hyperlink>
      <w:bookmarkStart w:id="102" w:name="co_anchor_B72039349007_1"/>
      <w:bookmarkEnd w:id="102"/>
      <w:r w:rsidR="007E0E86" w:rsidRPr="00A5086E">
        <w:rPr>
          <w:rFonts w:cstheme="minorHAnsi"/>
          <w:color w:val="000000" w:themeColor="text1"/>
        </w:rPr>
        <w:t xml:space="preserve"> </w:t>
      </w:r>
      <w:hyperlink w:anchor="co_anchor_F82039349007_1" w:history="1">
        <w:r w:rsidR="007E0E86" w:rsidRPr="00A5086E">
          <w:rPr>
            <w:rFonts w:cstheme="minorHAnsi"/>
            <w:b/>
            <w:bCs/>
            <w:color w:val="000000" w:themeColor="text1"/>
            <w:vertAlign w:val="superscript"/>
          </w:rPr>
          <w:t>[8]</w:t>
        </w:r>
      </w:hyperlink>
      <w:bookmarkStart w:id="103" w:name="co_anchor_B82039349007_1"/>
      <w:bookmarkEnd w:id="103"/>
      <w:r w:rsidR="007E0E86" w:rsidRPr="00A5086E">
        <w:rPr>
          <w:rFonts w:cstheme="minorHAnsi"/>
          <w:color w:val="000000" w:themeColor="text1"/>
        </w:rPr>
        <w:t xml:space="preserve"> The FHA requires that an accommodation be offered to persons with disabilities if the accommodation “is (1) reasonable and (2) necessary to (3) afford [disabled] persons an equal opportunity to use and enjoy housing.” </w:t>
      </w:r>
      <w:hyperlink r:id="rId109" w:anchor="co_pp_sp_506_457" w:history="1">
        <w:proofErr w:type="spellStart"/>
        <w:r w:rsidR="007E0E86" w:rsidRPr="00A5086E">
          <w:rPr>
            <w:rFonts w:cstheme="minorHAnsi"/>
            <w:i/>
            <w:iCs/>
            <w:color w:val="000000" w:themeColor="text1"/>
          </w:rPr>
          <w:t>Lapid</w:t>
        </w:r>
        <w:proofErr w:type="spellEnd"/>
        <w:r w:rsidR="007E0E86" w:rsidRPr="00A5086E">
          <w:rPr>
            <w:rFonts w:cstheme="minorHAnsi"/>
            <w:i/>
            <w:iCs/>
            <w:color w:val="000000" w:themeColor="text1"/>
          </w:rPr>
          <w:t>–Laurel,</w:t>
        </w:r>
        <w:r w:rsidR="007E0E86" w:rsidRPr="00A5086E">
          <w:rPr>
            <w:rFonts w:cstheme="minorHAnsi"/>
            <w:color w:val="000000" w:themeColor="text1"/>
          </w:rPr>
          <w:t xml:space="preserve"> 284 F.3d at 457</w:t>
        </w:r>
      </w:hyperlink>
      <w:r w:rsidR="007E0E86" w:rsidRPr="00A5086E">
        <w:rPr>
          <w:rFonts w:cstheme="minorHAnsi"/>
          <w:color w:val="000000" w:themeColor="text1"/>
        </w:rPr>
        <w:t xml:space="preserve"> (quoting </w:t>
      </w:r>
      <w:hyperlink r:id="rId110" w:anchor="co_pp_sp_506_603" w:history="1">
        <w:r w:rsidR="007E0E86" w:rsidRPr="00A5086E">
          <w:rPr>
            <w:rFonts w:cstheme="minorHAnsi"/>
            <w:i/>
            <w:iCs/>
            <w:color w:val="000000" w:themeColor="text1"/>
          </w:rPr>
          <w:t xml:space="preserve">Bryant Woods Inn, Inc. v. Howard </w:t>
        </w:r>
        <w:proofErr w:type="spellStart"/>
        <w:r w:rsidR="007E0E86" w:rsidRPr="00A5086E">
          <w:rPr>
            <w:rFonts w:cstheme="minorHAnsi"/>
            <w:i/>
            <w:iCs/>
            <w:color w:val="000000" w:themeColor="text1"/>
          </w:rPr>
          <w:t>Cty</w:t>
        </w:r>
        <w:proofErr w:type="spellEnd"/>
        <w:r w:rsidR="007E0E86" w:rsidRPr="00A5086E">
          <w:rPr>
            <w:rFonts w:cstheme="minorHAnsi"/>
            <w:i/>
            <w:iCs/>
            <w:color w:val="000000" w:themeColor="text1"/>
          </w:rPr>
          <w:t>., Md.,</w:t>
        </w:r>
        <w:r w:rsidR="007E0E86" w:rsidRPr="00A5086E">
          <w:rPr>
            <w:rFonts w:cstheme="minorHAnsi"/>
            <w:color w:val="000000" w:themeColor="text1"/>
          </w:rPr>
          <w:t xml:space="preserve"> 124 F.3d 597, 603 (4th Cir.1997)</w:t>
        </w:r>
      </w:hyperlink>
      <w:r w:rsidR="007E0E86" w:rsidRPr="00A5086E">
        <w:rPr>
          <w:rFonts w:cstheme="minorHAnsi"/>
          <w:color w:val="000000" w:themeColor="text1"/>
        </w:rPr>
        <w:t xml:space="preserve">). Federal courts have interpreted the necessary requirement of the FHA as “meaning that, without the accommodation, the [complainant] will be denied an equal opportunity to obtain the housing of her choice.” </w:t>
      </w:r>
      <w:hyperlink r:id="rId111" w:anchor="co_pp_sp_506_749" w:history="1">
        <w:r w:rsidR="007E0E86" w:rsidRPr="00A5086E">
          <w:rPr>
            <w:rFonts w:cstheme="minorHAnsi"/>
            <w:i/>
            <w:iCs/>
            <w:color w:val="000000" w:themeColor="text1"/>
          </w:rPr>
          <w:t xml:space="preserve">Wisconsin </w:t>
        </w:r>
        <w:proofErr w:type="spellStart"/>
        <w:r w:rsidR="007E0E86" w:rsidRPr="00A5086E">
          <w:rPr>
            <w:rFonts w:cstheme="minorHAnsi"/>
            <w:i/>
            <w:iCs/>
            <w:color w:val="000000" w:themeColor="text1"/>
          </w:rPr>
          <w:t>Cmty</w:t>
        </w:r>
        <w:proofErr w:type="spellEnd"/>
        <w:r w:rsidR="007E0E86" w:rsidRPr="00A5086E">
          <w:rPr>
            <w:rFonts w:cstheme="minorHAnsi"/>
            <w:i/>
            <w:iCs/>
            <w:color w:val="000000" w:themeColor="text1"/>
          </w:rPr>
          <w:t>. Servs.,</w:t>
        </w:r>
        <w:r w:rsidR="007E0E86" w:rsidRPr="00A5086E">
          <w:rPr>
            <w:rFonts w:cstheme="minorHAnsi"/>
            <w:color w:val="000000" w:themeColor="text1"/>
          </w:rPr>
          <w:t xml:space="preserve"> 465 F.3d at 749</w:t>
        </w:r>
      </w:hyperlink>
      <w:r w:rsidR="007E0E86" w:rsidRPr="00A5086E">
        <w:rPr>
          <w:rFonts w:cstheme="minorHAnsi"/>
          <w:color w:val="000000" w:themeColor="text1"/>
        </w:rPr>
        <w:t xml:space="preserve">; </w:t>
      </w:r>
      <w:r w:rsidR="007E0E86" w:rsidRPr="00A5086E">
        <w:rPr>
          <w:rFonts w:cstheme="minorHAnsi"/>
          <w:i/>
          <w:iCs/>
          <w:color w:val="000000" w:themeColor="text1"/>
        </w:rPr>
        <w:t xml:space="preserve">see also </w:t>
      </w:r>
      <w:hyperlink r:id="rId112" w:anchor="co_pp_sp_506_795" w:history="1">
        <w:r w:rsidR="007E0E86" w:rsidRPr="00A5086E">
          <w:rPr>
            <w:rFonts w:cstheme="minorHAnsi"/>
            <w:i/>
            <w:iCs/>
            <w:color w:val="000000" w:themeColor="text1"/>
          </w:rPr>
          <w:t>Smith &amp; Lee Assoc., Inc. v. City of Taylor, Mich.,</w:t>
        </w:r>
        <w:r w:rsidR="007E0E86" w:rsidRPr="00A5086E">
          <w:rPr>
            <w:rFonts w:cstheme="minorHAnsi"/>
            <w:color w:val="000000" w:themeColor="text1"/>
          </w:rPr>
          <w:t xml:space="preserve"> 102 F.3d 781, 795 (6th Cir.1996)</w:t>
        </w:r>
      </w:hyperlink>
      <w:r w:rsidR="007E0E86" w:rsidRPr="00A5086E">
        <w:rPr>
          <w:rFonts w:cstheme="minorHAnsi"/>
          <w:color w:val="000000" w:themeColor="text1"/>
        </w:rPr>
        <w:t xml:space="preserve"> (holding that complainants “must show that, but for the accommodation, they likely will be denied an equal opportunity to enjoy the housing of their choice”). In other words, in order to satisfy the necessary element of the FHA, a complainant must demonstrate “a direct linkage between the proposed accommodation and the ‘equal opportunity’ to be provided....” </w:t>
      </w:r>
      <w:hyperlink r:id="rId113" w:anchor="co_pp_sp_506_604" w:history="1">
        <w:r w:rsidR="007E0E86" w:rsidRPr="00A5086E">
          <w:rPr>
            <w:rFonts w:cstheme="minorHAnsi"/>
            <w:i/>
            <w:iCs/>
            <w:color w:val="000000" w:themeColor="text1"/>
          </w:rPr>
          <w:t>Bryant Woods Inn,</w:t>
        </w:r>
        <w:r w:rsidR="007E0E86" w:rsidRPr="00A5086E">
          <w:rPr>
            <w:rFonts w:cstheme="minorHAnsi"/>
            <w:color w:val="000000" w:themeColor="text1"/>
          </w:rPr>
          <w:t xml:space="preserve"> 124 F.3d at 604</w:t>
        </w:r>
      </w:hyperlink>
      <w:r w:rsidR="007E0E86" w:rsidRPr="00A5086E">
        <w:rPr>
          <w:rFonts w:cstheme="minorHAnsi"/>
          <w:color w:val="000000" w:themeColor="text1"/>
        </w:rPr>
        <w:t xml:space="preserve">. “[I]f the proposed accommodation provides </w:t>
      </w:r>
      <w:r w:rsidR="007E0E86" w:rsidRPr="00A5086E">
        <w:rPr>
          <w:rFonts w:cstheme="minorHAnsi"/>
          <w:b/>
          <w:bCs/>
          <w:color w:val="000000" w:themeColor="text1"/>
        </w:rPr>
        <w:t>no direct amelioration of a disability’s effect,</w:t>
      </w:r>
      <w:r w:rsidR="007E0E86" w:rsidRPr="00A5086E">
        <w:rPr>
          <w:rFonts w:cstheme="minorHAnsi"/>
          <w:color w:val="000000" w:themeColor="text1"/>
        </w:rPr>
        <w:t xml:space="preserve"> it cannot be said to be ‘necessary.</w:t>
      </w:r>
      <w:proofErr w:type="gramStart"/>
      <w:r w:rsidR="007E0E86" w:rsidRPr="00A5086E">
        <w:rPr>
          <w:rFonts w:cstheme="minorHAnsi"/>
          <w:color w:val="000000" w:themeColor="text1"/>
        </w:rPr>
        <w:t>’ ”</w:t>
      </w:r>
      <w:proofErr w:type="gramEnd"/>
      <w:r w:rsidR="007E0E86" w:rsidRPr="00A5086E">
        <w:rPr>
          <w:rFonts w:cstheme="minorHAnsi"/>
          <w:color w:val="000000" w:themeColor="text1"/>
        </w:rPr>
        <w:t xml:space="preserve"> </w:t>
      </w:r>
      <w:r w:rsidR="007E0E86" w:rsidRPr="00A5086E">
        <w:rPr>
          <w:rFonts w:cstheme="minorHAnsi"/>
          <w:i/>
          <w:iCs/>
          <w:color w:val="000000" w:themeColor="text1"/>
        </w:rPr>
        <w:t>Id.</w:t>
      </w:r>
      <w:r w:rsidR="007E0E86" w:rsidRPr="00A5086E">
        <w:rPr>
          <w:rFonts w:cstheme="minorHAnsi"/>
          <w:color w:val="000000" w:themeColor="text1"/>
        </w:rPr>
        <w:t xml:space="preserve"> (emphasis added).</w:t>
      </w:r>
    </w:p>
    <w:p w14:paraId="25862F17"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27C93BD5"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As it relates to whether the use of an animal to assist with a disability is a reasonable accommodation, HUD issued an </w:t>
      </w:r>
      <w:bookmarkStart w:id="104" w:name="co_pp_sp_7691_487_1"/>
      <w:bookmarkEnd w:id="104"/>
      <w:r w:rsidRPr="00A5086E">
        <w:rPr>
          <w:rFonts w:cstheme="minorHAnsi"/>
          <w:b/>
          <w:bCs/>
          <w:color w:val="000000" w:themeColor="text1"/>
        </w:rPr>
        <w:t>*487</w:t>
      </w:r>
      <w:r w:rsidRPr="00A5086E">
        <w:rPr>
          <w:rFonts w:cstheme="minorHAnsi"/>
          <w:color w:val="000000" w:themeColor="text1"/>
        </w:rPr>
        <w:t xml:space="preserve"> interpretative rule in October of 2009 that states:</w:t>
      </w:r>
    </w:p>
    <w:p w14:paraId="6E090FE0" w14:textId="77777777" w:rsidR="007E0E86" w:rsidRPr="00A5086E" w:rsidRDefault="007E0E86" w:rsidP="007E0E86">
      <w:pPr>
        <w:widowControl w:val="0"/>
        <w:autoSpaceDE w:val="0"/>
        <w:autoSpaceDN w:val="0"/>
        <w:adjustRightInd w:val="0"/>
        <w:spacing w:before="250"/>
        <w:ind w:left="1000" w:right="800"/>
        <w:jc w:val="both"/>
        <w:rPr>
          <w:rFonts w:cstheme="minorHAnsi"/>
          <w:color w:val="000000" w:themeColor="text1"/>
        </w:rPr>
      </w:pPr>
      <w:r w:rsidRPr="00A5086E">
        <w:rPr>
          <w:rFonts w:cstheme="minorHAnsi"/>
          <w:color w:val="000000" w:themeColor="text1"/>
        </w:rPr>
        <w:t xml:space="preserve">in the case of assistance/service animals, </w:t>
      </w:r>
      <w:r w:rsidRPr="00A5086E">
        <w:rPr>
          <w:rFonts w:cstheme="minorHAnsi"/>
          <w:b/>
          <w:bCs/>
          <w:color w:val="000000" w:themeColor="text1"/>
        </w:rPr>
        <w:t>an individual with a disability must demonstrate a nexus between his or her disability and the function the service animal provides.</w:t>
      </w:r>
      <w:r w:rsidRPr="00A5086E">
        <w:rPr>
          <w:rFonts w:cstheme="minorHAnsi"/>
          <w:color w:val="000000" w:themeColor="text1"/>
        </w:rPr>
        <w:t xml:space="preserve"> The Department’s position has been that animals necessary as a reasonable accommodation do not necessarily need to have specialized training. Some animals perform tasks that require training, and others provide assistance that does not require training.</w:t>
      </w:r>
    </w:p>
    <w:p w14:paraId="6CB2F8BC" w14:textId="77777777" w:rsidR="007E0E86" w:rsidRPr="00A5086E" w:rsidRDefault="001E6EF0" w:rsidP="007E0E86">
      <w:pPr>
        <w:widowControl w:val="0"/>
        <w:autoSpaceDE w:val="0"/>
        <w:autoSpaceDN w:val="0"/>
        <w:adjustRightInd w:val="0"/>
        <w:spacing w:before="200"/>
        <w:jc w:val="both"/>
        <w:rPr>
          <w:rFonts w:cstheme="minorHAnsi"/>
          <w:color w:val="000000" w:themeColor="text1"/>
        </w:rPr>
      </w:pPr>
      <w:hyperlink r:id="rId114" w:anchor="co_pp_sp_1037_63834" w:history="1">
        <w:r w:rsidR="007E0E86" w:rsidRPr="00A5086E">
          <w:rPr>
            <w:rFonts w:cstheme="minorHAnsi"/>
            <w:color w:val="000000" w:themeColor="text1"/>
          </w:rPr>
          <w:t xml:space="preserve">Pet Ownership for the Elderly and Persons </w:t>
        </w:r>
        <w:proofErr w:type="gramStart"/>
        <w:r w:rsidR="007E0E86" w:rsidRPr="00A5086E">
          <w:rPr>
            <w:rFonts w:cstheme="minorHAnsi"/>
            <w:color w:val="000000" w:themeColor="text1"/>
          </w:rPr>
          <w:t>With</w:t>
        </w:r>
        <w:proofErr w:type="gramEnd"/>
        <w:r w:rsidR="007E0E86" w:rsidRPr="00A5086E">
          <w:rPr>
            <w:rFonts w:cstheme="minorHAnsi"/>
            <w:color w:val="000000" w:themeColor="text1"/>
          </w:rPr>
          <w:t xml:space="preserve"> Disabilities, 73 FR 63834–01 (HUD Interpretive Rule)</w:t>
        </w:r>
      </w:hyperlink>
      <w:r w:rsidR="007E0E86" w:rsidRPr="00A5086E">
        <w:rPr>
          <w:rFonts w:cstheme="minorHAnsi"/>
          <w:color w:val="000000" w:themeColor="text1"/>
        </w:rPr>
        <w:t xml:space="preserve"> (emphasis added). HUD further explained the obligations of housing providers in a 2013 notice to its regional and field offices where it stated:</w:t>
      </w:r>
    </w:p>
    <w:p w14:paraId="28FD47F3" w14:textId="77777777" w:rsidR="007E0E86" w:rsidRPr="00A5086E" w:rsidRDefault="007E0E86" w:rsidP="007E0E86">
      <w:pPr>
        <w:widowControl w:val="0"/>
        <w:autoSpaceDE w:val="0"/>
        <w:autoSpaceDN w:val="0"/>
        <w:adjustRightInd w:val="0"/>
        <w:spacing w:before="200"/>
        <w:ind w:left="200"/>
        <w:jc w:val="both"/>
        <w:rPr>
          <w:rFonts w:cstheme="minorHAnsi"/>
          <w:color w:val="000000" w:themeColor="text1"/>
        </w:rPr>
      </w:pPr>
      <w:r w:rsidRPr="00A5086E">
        <w:rPr>
          <w:rFonts w:cstheme="minorHAnsi"/>
          <w:color w:val="000000" w:themeColor="text1"/>
        </w:rPr>
        <w:t>The reasonable accommodation provisions of [the FHA and HUD’s regulations] must be considered in situations where persons with disabilities use (or seek to use) assistance animals in housing where the provider forbids residents from having pets or otherwise imposes restrictions or conditions relating to pets and other animals.</w:t>
      </w:r>
    </w:p>
    <w:p w14:paraId="17BDEE4D" w14:textId="77777777" w:rsidR="007E0E86" w:rsidRPr="00A5086E" w:rsidRDefault="007E0E86" w:rsidP="007E0E86">
      <w:pPr>
        <w:widowControl w:val="0"/>
        <w:autoSpaceDE w:val="0"/>
        <w:autoSpaceDN w:val="0"/>
        <w:adjustRightInd w:val="0"/>
        <w:spacing w:before="200"/>
        <w:ind w:left="200"/>
        <w:jc w:val="both"/>
        <w:rPr>
          <w:rFonts w:cstheme="minorHAnsi"/>
          <w:color w:val="000000" w:themeColor="text1"/>
        </w:rPr>
      </w:pPr>
      <w:r w:rsidRPr="00A5086E">
        <w:rPr>
          <w:rFonts w:cstheme="minorHAnsi"/>
          <w:b/>
          <w:bCs/>
          <w:color w:val="000000" w:themeColor="text1"/>
        </w:rPr>
        <w:t>An assistance animal is not a pet.</w:t>
      </w:r>
      <w:r w:rsidRPr="00A5086E">
        <w:rPr>
          <w:rFonts w:cstheme="minorHAnsi"/>
          <w:color w:val="000000" w:themeColor="text1"/>
        </w:rPr>
        <w:t xml:space="preserve"> It is an animal that works, provides assistance, or performs tasks for the benefit of a person with a disability, or provides emotional support that alleviates one or more identified symptoms or effects of a person’s disability. Assistance animals perform many disability-related functions, including but not limited to, guiding individuals who are blind or have low vision, alerting individuals who are deaf or hard of hearing to sounds, providing protection or rescue assistance, pulling a wheelchair, fetching items, alerting persons to impending seizures, or providing emotional support to persons with disabilities who have a disability-related need for such support. For purposes of reasonable accommodation requests, neither the [FHA] nor [HUD’s regulations] requires an assistance animal to be individually trained or certified. While dogs are the most common type of assistance animal, other animals can also be assistance animals....</w:t>
      </w:r>
    </w:p>
    <w:p w14:paraId="6C6BBC36" w14:textId="77777777" w:rsidR="007E0E86" w:rsidRPr="00A5086E" w:rsidRDefault="007E0E86" w:rsidP="007E0E86">
      <w:pPr>
        <w:widowControl w:val="0"/>
        <w:autoSpaceDE w:val="0"/>
        <w:autoSpaceDN w:val="0"/>
        <w:adjustRightInd w:val="0"/>
        <w:spacing w:before="200"/>
        <w:ind w:left="200"/>
        <w:jc w:val="both"/>
        <w:rPr>
          <w:rFonts w:cstheme="minorHAnsi"/>
          <w:b/>
          <w:bCs/>
          <w:color w:val="000000" w:themeColor="text1"/>
        </w:rPr>
      </w:pPr>
      <w:r w:rsidRPr="00A5086E">
        <w:rPr>
          <w:rFonts w:cstheme="minorHAnsi"/>
          <w:color w:val="000000" w:themeColor="text1"/>
        </w:rPr>
        <w:lastRenderedPageBreak/>
        <w:t xml:space="preserve">Housing providers may ask individuals who have disabilities that are not readily apparent or known to the provider to submit </w:t>
      </w:r>
      <w:r w:rsidRPr="00A5086E">
        <w:rPr>
          <w:rFonts w:cstheme="minorHAnsi"/>
          <w:b/>
          <w:bCs/>
          <w:color w:val="000000" w:themeColor="text1"/>
        </w:rPr>
        <w:t>reliable documentation of a disability and their disability-related need for an assistance animal.</w:t>
      </w:r>
    </w:p>
    <w:p w14:paraId="7C206551" w14:textId="77777777" w:rsidR="007E0E86" w:rsidRPr="00A5086E" w:rsidRDefault="007E0E86" w:rsidP="007E0E86">
      <w:pPr>
        <w:widowControl w:val="0"/>
        <w:autoSpaceDE w:val="0"/>
        <w:autoSpaceDN w:val="0"/>
        <w:adjustRightInd w:val="0"/>
        <w:spacing w:before="200"/>
        <w:jc w:val="both"/>
        <w:rPr>
          <w:rFonts w:cstheme="minorHAnsi"/>
          <w:color w:val="000000" w:themeColor="text1"/>
        </w:rPr>
      </w:pPr>
      <w:r w:rsidRPr="00A5086E">
        <w:rPr>
          <w:rFonts w:cstheme="minorHAnsi"/>
          <w:color w:val="000000" w:themeColor="text1"/>
        </w:rPr>
        <w:t xml:space="preserve">Service Animals and Assistance Animals for People with Disabilities in Housing and HUD–Funded Programs, HUD Fair Housing and Equal Opportunity </w:t>
      </w:r>
      <w:hyperlink r:id="rId115" w:history="1">
        <w:r w:rsidRPr="00A5086E">
          <w:rPr>
            <w:rFonts w:cstheme="minorHAnsi"/>
            <w:color w:val="000000" w:themeColor="text1"/>
          </w:rPr>
          <w:t>Notice 2013–01 (HUD Notice)</w:t>
        </w:r>
      </w:hyperlink>
      <w:r w:rsidRPr="00A5086E">
        <w:rPr>
          <w:rFonts w:cstheme="minorHAnsi"/>
          <w:color w:val="000000" w:themeColor="text1"/>
        </w:rPr>
        <w:t xml:space="preserve"> at 2–3 (emphasis added).</w:t>
      </w:r>
    </w:p>
    <w:p w14:paraId="01DBBE74"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66261C83"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Kennedy House argues that Ms. Rubin has not demonstrated a sufficient nexus between Mira and Ms. Rubin’s disability. Kennedy House asserts that the services Mira provides to Ms. Rubin may alleviate a psychological disability, about which there is no medical documentation and Ms. Rubin has stated she does not have, but Mira does not alleviate Ms. Rubin’s documented disability related to her mobility. In support of its argument, Kennedy House first cites to </w:t>
      </w:r>
      <w:hyperlink r:id="rId116" w:history="1">
        <w:r w:rsidRPr="00A5086E">
          <w:rPr>
            <w:rFonts w:cstheme="minorHAnsi"/>
            <w:i/>
            <w:iCs/>
            <w:color w:val="000000" w:themeColor="text1"/>
          </w:rPr>
          <w:t xml:space="preserve">Smith v. </w:t>
        </w:r>
        <w:proofErr w:type="spellStart"/>
        <w:r w:rsidRPr="00A5086E">
          <w:rPr>
            <w:rFonts w:cstheme="minorHAnsi"/>
            <w:i/>
            <w:iCs/>
            <w:color w:val="000000" w:themeColor="text1"/>
          </w:rPr>
          <w:t>Powdrill</w:t>
        </w:r>
        <w:proofErr w:type="spellEnd"/>
        <w:r w:rsidRPr="00A5086E">
          <w:rPr>
            <w:rFonts w:cstheme="minorHAnsi"/>
            <w:i/>
            <w:iCs/>
            <w:color w:val="000000" w:themeColor="text1"/>
          </w:rPr>
          <w:t>,</w:t>
        </w:r>
        <w:r w:rsidRPr="00A5086E">
          <w:rPr>
            <w:rFonts w:cstheme="minorHAnsi"/>
            <w:color w:val="000000" w:themeColor="text1"/>
          </w:rPr>
          <w:t xml:space="preserve"> No. CV 12–06388 DDP RZX, 2013 WL 5786586, at *6 (</w:t>
        </w:r>
        <w:proofErr w:type="spellStart"/>
        <w:r w:rsidRPr="00A5086E">
          <w:rPr>
            <w:rFonts w:cstheme="minorHAnsi"/>
            <w:color w:val="000000" w:themeColor="text1"/>
          </w:rPr>
          <w:t>C.D.Cal</w:t>
        </w:r>
        <w:proofErr w:type="spellEnd"/>
        <w:r w:rsidRPr="00A5086E">
          <w:rPr>
            <w:rFonts w:cstheme="minorHAnsi"/>
            <w:color w:val="000000" w:themeColor="text1"/>
          </w:rPr>
          <w:t>. Oct. 28, 2013)</w:t>
        </w:r>
      </w:hyperlink>
      <w:r w:rsidRPr="00A5086E">
        <w:rPr>
          <w:rFonts w:cstheme="minorHAnsi"/>
          <w:color w:val="000000" w:themeColor="text1"/>
        </w:rPr>
        <w:t xml:space="preserve">, involving a claim under the FHA where the complainant sought a waiver of the defendant’s no-pet rule as an accommodation for her disability. As in this case, the complainant there asserted that her companion dog helped her keep “a regular routine of caring for [her]self, motivates [her] to get out of bed, clean, maintain relationships with friends and family, and to exercise.” </w:t>
      </w:r>
      <w:r w:rsidRPr="00A5086E">
        <w:rPr>
          <w:rFonts w:cstheme="minorHAnsi"/>
          <w:i/>
          <w:iCs/>
          <w:color w:val="000000" w:themeColor="text1"/>
        </w:rPr>
        <w:t>Id.</w:t>
      </w:r>
      <w:r w:rsidRPr="00A5086E">
        <w:rPr>
          <w:rFonts w:cstheme="minorHAnsi"/>
          <w:color w:val="000000" w:themeColor="text1"/>
        </w:rPr>
        <w:t xml:space="preserve"> at *1. However, the complainant there suffered from various </w:t>
      </w:r>
      <w:hyperlink r:id="rId117" w:history="1">
        <w:r w:rsidRPr="00A5086E">
          <w:rPr>
            <w:rFonts w:cstheme="minorHAnsi"/>
            <w:b/>
            <w:bCs/>
            <w:color w:val="000000" w:themeColor="text1"/>
          </w:rPr>
          <w:t xml:space="preserve">mental </w:t>
        </w:r>
        <w:bookmarkStart w:id="105" w:name="co_pp_sp_7691_488_1"/>
        <w:bookmarkEnd w:id="105"/>
        <w:r w:rsidRPr="00A5086E">
          <w:rPr>
            <w:rFonts w:cstheme="minorHAnsi"/>
            <w:b/>
            <w:bCs/>
            <w:color w:val="000000" w:themeColor="text1"/>
          </w:rPr>
          <w:t>*488 disabilities</w:t>
        </w:r>
      </w:hyperlink>
      <w:r w:rsidRPr="00A5086E">
        <w:rPr>
          <w:rFonts w:cstheme="minorHAnsi"/>
          <w:color w:val="000000" w:themeColor="text1"/>
        </w:rPr>
        <w:t xml:space="preserve"> that inhibited her “ability to take care of herself, get out of bed, interact with others and remain focused.” </w:t>
      </w:r>
      <w:r w:rsidRPr="00A5086E">
        <w:rPr>
          <w:rFonts w:cstheme="minorHAnsi"/>
          <w:i/>
          <w:iCs/>
          <w:color w:val="000000" w:themeColor="text1"/>
        </w:rPr>
        <w:t>Id.</w:t>
      </w:r>
      <w:r w:rsidRPr="00A5086E">
        <w:rPr>
          <w:rFonts w:cstheme="minorHAnsi"/>
          <w:color w:val="000000" w:themeColor="text1"/>
        </w:rPr>
        <w:t xml:space="preserve"> at *5. The complainant’s psychiatrist wrote a letter to the defendants requesting an exception to the no-pet rule and informed the defendants that “[d]</w:t>
      </w:r>
      <w:proofErr w:type="spellStart"/>
      <w:r w:rsidRPr="00A5086E">
        <w:rPr>
          <w:rFonts w:cstheme="minorHAnsi"/>
          <w:color w:val="000000" w:themeColor="text1"/>
        </w:rPr>
        <w:t>ue</w:t>
      </w:r>
      <w:proofErr w:type="spellEnd"/>
      <w:r w:rsidRPr="00A5086E">
        <w:rPr>
          <w:rFonts w:cstheme="minorHAnsi"/>
          <w:color w:val="000000" w:themeColor="text1"/>
        </w:rPr>
        <w:t xml:space="preserve"> to [the complainant]’s psychiatric condition, having a companion animal would be ... necessary for her continued stabilization.” </w:t>
      </w:r>
      <w:r w:rsidRPr="00A5086E">
        <w:rPr>
          <w:rFonts w:cstheme="minorHAnsi"/>
          <w:i/>
          <w:iCs/>
          <w:color w:val="000000" w:themeColor="text1"/>
        </w:rPr>
        <w:t>Id.</w:t>
      </w:r>
      <w:r w:rsidRPr="00A5086E">
        <w:rPr>
          <w:rFonts w:cstheme="minorHAnsi"/>
          <w:color w:val="000000" w:themeColor="text1"/>
        </w:rPr>
        <w:t xml:space="preserve"> at *6. The court concluded that the complainant met her burden to establish that the reasonable accommodation was necessary. Kennedy House interprets </w:t>
      </w:r>
      <w:r w:rsidRPr="00A5086E">
        <w:rPr>
          <w:rFonts w:cstheme="minorHAnsi"/>
          <w:i/>
          <w:iCs/>
          <w:color w:val="000000" w:themeColor="text1"/>
        </w:rPr>
        <w:t>Smith</w:t>
      </w:r>
      <w:r w:rsidRPr="00A5086E">
        <w:rPr>
          <w:rFonts w:cstheme="minorHAnsi"/>
          <w:color w:val="000000" w:themeColor="text1"/>
        </w:rPr>
        <w:t xml:space="preserve"> as showing that caring for oneself and keeping a regular routine are related to a psychological disability and that an accommodation may be necessary if the animal provides assistance directly related to that disability. Kennedy House argues that since Ms. Rubin’s disability is physical and not psychological, and Mira provides no assistance to Ms. Rubin related to her physical disability, no nexus can be established.</w:t>
      </w:r>
    </w:p>
    <w:p w14:paraId="5F20CC85"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0852EFA0"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Kennedy House also relies on </w:t>
      </w:r>
      <w:hyperlink r:id="rId118" w:history="1">
        <w:proofErr w:type="spellStart"/>
        <w:r w:rsidRPr="00A5086E">
          <w:rPr>
            <w:rFonts w:cstheme="minorHAnsi"/>
            <w:i/>
            <w:iCs/>
            <w:color w:val="000000" w:themeColor="text1"/>
          </w:rPr>
          <w:t>Nason</w:t>
        </w:r>
        <w:proofErr w:type="spellEnd"/>
        <w:r w:rsidRPr="00A5086E">
          <w:rPr>
            <w:rFonts w:cstheme="minorHAnsi"/>
            <w:i/>
            <w:iCs/>
            <w:color w:val="000000" w:themeColor="text1"/>
          </w:rPr>
          <w:t xml:space="preserve"> v. Stone Hill Realty </w:t>
        </w:r>
        <w:proofErr w:type="spellStart"/>
        <w:r w:rsidRPr="00A5086E">
          <w:rPr>
            <w:rFonts w:cstheme="minorHAnsi"/>
            <w:i/>
            <w:iCs/>
            <w:color w:val="000000" w:themeColor="text1"/>
          </w:rPr>
          <w:t>Ass’n</w:t>
        </w:r>
        <w:proofErr w:type="spellEnd"/>
        <w:r w:rsidRPr="00A5086E">
          <w:rPr>
            <w:rFonts w:cstheme="minorHAnsi"/>
            <w:i/>
            <w:iCs/>
            <w:color w:val="000000" w:themeColor="text1"/>
          </w:rPr>
          <w:t>,</w:t>
        </w:r>
        <w:r w:rsidRPr="00A5086E">
          <w:rPr>
            <w:rFonts w:cstheme="minorHAnsi"/>
            <w:color w:val="000000" w:themeColor="text1"/>
          </w:rPr>
          <w:t xml:space="preserve"> No. 961591, 1996 WL 1186942, at *3 (</w:t>
        </w:r>
        <w:proofErr w:type="spellStart"/>
        <w:r w:rsidRPr="00A5086E">
          <w:rPr>
            <w:rFonts w:cstheme="minorHAnsi"/>
            <w:color w:val="000000" w:themeColor="text1"/>
          </w:rPr>
          <w:t>Mass.Super</w:t>
        </w:r>
        <w:proofErr w:type="spellEnd"/>
        <w:r w:rsidRPr="00A5086E">
          <w:rPr>
            <w:rFonts w:cstheme="minorHAnsi"/>
            <w:color w:val="000000" w:themeColor="text1"/>
          </w:rPr>
          <w:t>. May 6, 1996)</w:t>
        </w:r>
      </w:hyperlink>
      <w:r w:rsidRPr="00A5086E">
        <w:rPr>
          <w:rFonts w:cstheme="minorHAnsi"/>
          <w:color w:val="000000" w:themeColor="text1"/>
        </w:rPr>
        <w:t xml:space="preserve"> as further demonstrating how the courts interpret and apply the requirement of a nexus between the disability and the disability-related need for the assistance animal. In </w:t>
      </w:r>
      <w:proofErr w:type="spellStart"/>
      <w:r w:rsidRPr="00A5086E">
        <w:rPr>
          <w:rFonts w:cstheme="minorHAnsi"/>
          <w:i/>
          <w:iCs/>
          <w:color w:val="000000" w:themeColor="text1"/>
        </w:rPr>
        <w:t>Nason</w:t>
      </w:r>
      <w:proofErr w:type="spellEnd"/>
      <w:r w:rsidRPr="00A5086E">
        <w:rPr>
          <w:rFonts w:cstheme="minorHAnsi"/>
          <w:i/>
          <w:iCs/>
          <w:color w:val="000000" w:themeColor="text1"/>
        </w:rPr>
        <w:t>,</w:t>
      </w:r>
      <w:r w:rsidRPr="00A5086E">
        <w:rPr>
          <w:rFonts w:cstheme="minorHAnsi"/>
          <w:color w:val="000000" w:themeColor="text1"/>
        </w:rPr>
        <w:t xml:space="preserve"> the Superior Court of Massachusetts,</w:t>
      </w:r>
      <w:bookmarkStart w:id="106" w:name="co_footnoteReference_B00992039349007_ID0"/>
      <w:bookmarkEnd w:id="106"/>
      <w:r w:rsidRPr="00A5086E">
        <w:rPr>
          <w:rFonts w:cstheme="minorHAnsi"/>
          <w:color w:val="000000" w:themeColor="text1"/>
        </w:rPr>
        <w:fldChar w:fldCharType="begin"/>
      </w:r>
      <w:r w:rsidRPr="00A5086E">
        <w:rPr>
          <w:rFonts w:cstheme="minorHAnsi"/>
          <w:color w:val="000000" w:themeColor="text1"/>
        </w:rPr>
        <w:instrText xml:space="preserve">HYPERLINK "#co_footnote_B00992039349007_1" </w:instrText>
      </w:r>
      <w:r w:rsidRPr="00A5086E">
        <w:rPr>
          <w:rFonts w:cstheme="minorHAnsi"/>
          <w:color w:val="000000" w:themeColor="text1"/>
        </w:rPr>
        <w:fldChar w:fldCharType="separate"/>
      </w:r>
      <w:r w:rsidRPr="00A5086E">
        <w:rPr>
          <w:rFonts w:cstheme="minorHAnsi"/>
          <w:color w:val="000000" w:themeColor="text1"/>
          <w:vertAlign w:val="superscript"/>
        </w:rPr>
        <w:t>9</w:t>
      </w:r>
      <w:r w:rsidRPr="00A5086E">
        <w:rPr>
          <w:rFonts w:cstheme="minorHAnsi"/>
          <w:color w:val="000000" w:themeColor="text1"/>
        </w:rPr>
        <w:fldChar w:fldCharType="end"/>
      </w:r>
      <w:r w:rsidRPr="00A5086E">
        <w:rPr>
          <w:rFonts w:cstheme="minorHAnsi"/>
          <w:color w:val="000000" w:themeColor="text1"/>
        </w:rPr>
        <w:t xml:space="preserve"> did not grant a preliminary injunction to stop the defendant from evicting a complainant with multiple sclerosis (MS) from her apartment for violating the defendant’s no-pet policy. </w:t>
      </w:r>
      <w:r w:rsidRPr="00A5086E">
        <w:rPr>
          <w:rFonts w:cstheme="minorHAnsi"/>
          <w:i/>
          <w:iCs/>
          <w:color w:val="000000" w:themeColor="text1"/>
        </w:rPr>
        <w:t>Id.</w:t>
      </w:r>
      <w:r w:rsidRPr="00A5086E">
        <w:rPr>
          <w:rFonts w:cstheme="minorHAnsi"/>
          <w:color w:val="000000" w:themeColor="text1"/>
        </w:rPr>
        <w:t xml:space="preserve"> at *1. The complainant took in her sick mother’s cat when her mother turned ill and was no longer able to care for herself or her cat. </w:t>
      </w:r>
      <w:r w:rsidRPr="00A5086E">
        <w:rPr>
          <w:rFonts w:cstheme="minorHAnsi"/>
          <w:i/>
          <w:iCs/>
          <w:color w:val="000000" w:themeColor="text1"/>
        </w:rPr>
        <w:t>Id.</w:t>
      </w:r>
      <w:r w:rsidRPr="00A5086E">
        <w:rPr>
          <w:rFonts w:cstheme="minorHAnsi"/>
          <w:color w:val="000000" w:themeColor="text1"/>
        </w:rPr>
        <w:t xml:space="preserve"> After her mother died, the complainant kept the cat for herself and alleged that it assisted her with her MS. The defendant demanded that the cat be removed from the premises, and the complainant sought relief under the FHA and Massachusetts law. The court found that the complainant did not show “a substantial likelihood of proving that maintaining possession of the cat is necessary due to her [disability].” </w:t>
      </w:r>
      <w:r w:rsidRPr="00A5086E">
        <w:rPr>
          <w:rFonts w:cstheme="minorHAnsi"/>
          <w:i/>
          <w:iCs/>
          <w:color w:val="000000" w:themeColor="text1"/>
        </w:rPr>
        <w:t>Id.</w:t>
      </w:r>
      <w:r w:rsidRPr="00A5086E">
        <w:rPr>
          <w:rFonts w:cstheme="minorHAnsi"/>
          <w:color w:val="000000" w:themeColor="text1"/>
        </w:rPr>
        <w:t xml:space="preserve"> at *3. The court looked to whether the complainant provided evidence of a clear nexus between her MS and the need for the cat by assessing an affidavit from the complainant’s neurologist that stated that removal of the cat would lead to “increased symptoms of depression, weakness, spasticity and fatigue.” </w:t>
      </w:r>
      <w:r w:rsidRPr="00A5086E">
        <w:rPr>
          <w:rFonts w:cstheme="minorHAnsi"/>
          <w:i/>
          <w:iCs/>
          <w:color w:val="000000" w:themeColor="text1"/>
        </w:rPr>
        <w:t>Id.</w:t>
      </w:r>
      <w:r w:rsidRPr="00A5086E">
        <w:rPr>
          <w:rFonts w:cstheme="minorHAnsi"/>
          <w:color w:val="000000" w:themeColor="text1"/>
        </w:rPr>
        <w:t xml:space="preserve"> The court concluded:</w:t>
      </w:r>
    </w:p>
    <w:p w14:paraId="70BF706A"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7B48818C" w14:textId="77777777" w:rsidR="007E0E86" w:rsidRPr="00A5086E" w:rsidRDefault="007E0E86" w:rsidP="007E0E86">
      <w:pPr>
        <w:widowControl w:val="0"/>
        <w:autoSpaceDE w:val="0"/>
        <w:autoSpaceDN w:val="0"/>
        <w:adjustRightInd w:val="0"/>
        <w:spacing w:before="200"/>
        <w:ind w:left="200"/>
        <w:jc w:val="both"/>
        <w:rPr>
          <w:rFonts w:cstheme="minorHAnsi"/>
          <w:color w:val="000000" w:themeColor="text1"/>
        </w:rPr>
      </w:pPr>
      <w:r w:rsidRPr="00A5086E">
        <w:rPr>
          <w:rFonts w:cstheme="minorHAnsi"/>
          <w:color w:val="000000" w:themeColor="text1"/>
        </w:rPr>
        <w:t xml:space="preserve">[T]he affidavit does not demonstrate that such symptoms are treatable solely by maintaining the cat or whether another more reasonable accommodation is available to address [the complainant’s] </w:t>
      </w:r>
      <w:r w:rsidRPr="00A5086E">
        <w:rPr>
          <w:rFonts w:cstheme="minorHAnsi"/>
          <w:color w:val="000000" w:themeColor="text1"/>
        </w:rPr>
        <w:lastRenderedPageBreak/>
        <w:t>symptoms. For example, the affidavit fails to illustrate how the presence of the cat, as opposed to some other therapeutic method such as chemical therapy, is essential or necessary to treating her symptoms.</w:t>
      </w:r>
    </w:p>
    <w:p w14:paraId="279EDF8E" w14:textId="77777777" w:rsidR="007E0E86" w:rsidRPr="00A5086E" w:rsidRDefault="007E0E86" w:rsidP="007E0E86">
      <w:pPr>
        <w:widowControl w:val="0"/>
        <w:autoSpaceDE w:val="0"/>
        <w:autoSpaceDN w:val="0"/>
        <w:adjustRightInd w:val="0"/>
        <w:spacing w:before="200"/>
        <w:ind w:left="400"/>
        <w:jc w:val="both"/>
        <w:rPr>
          <w:rFonts w:cstheme="minorHAnsi"/>
          <w:color w:val="000000" w:themeColor="text1"/>
        </w:rPr>
      </w:pPr>
      <w:r w:rsidRPr="00A5086E">
        <w:rPr>
          <w:rFonts w:cstheme="minorHAnsi"/>
          <w:color w:val="000000" w:themeColor="text1"/>
        </w:rPr>
        <w:t>This is not to say that there could be a basis on a fully developed record for a finder of fact to determine that keeping the cat is necessary given [the complainant’s disability]. However, the record before the court fails to clearly demonstrate the nexus between keeping the cat and her handicap sufficient to warrant the court to intervene at this juncture of the litigation. The court will not assume or guess as to the nature of the connection between the cat and [the complainant’s disability].</w:t>
      </w:r>
    </w:p>
    <w:p w14:paraId="14F322A1" w14:textId="77777777" w:rsidR="007E0E86" w:rsidRPr="00A5086E" w:rsidRDefault="007E0E86" w:rsidP="007E0E86">
      <w:pPr>
        <w:widowControl w:val="0"/>
        <w:autoSpaceDE w:val="0"/>
        <w:autoSpaceDN w:val="0"/>
        <w:adjustRightInd w:val="0"/>
        <w:spacing w:before="200"/>
        <w:ind w:left="200"/>
        <w:jc w:val="both"/>
        <w:rPr>
          <w:rFonts w:cstheme="minorHAnsi"/>
          <w:color w:val="000000" w:themeColor="text1"/>
        </w:rPr>
      </w:pPr>
      <w:r w:rsidRPr="00A5086E">
        <w:rPr>
          <w:rFonts w:cstheme="minorHAnsi"/>
          <w:i/>
          <w:iCs/>
          <w:color w:val="000000" w:themeColor="text1"/>
        </w:rPr>
        <w:t>Id.</w:t>
      </w:r>
      <w:r w:rsidRPr="00A5086E">
        <w:rPr>
          <w:rFonts w:cstheme="minorHAnsi"/>
          <w:color w:val="000000" w:themeColor="text1"/>
        </w:rPr>
        <w:t xml:space="preserve"> Kennedy House argues that like the complainant in </w:t>
      </w:r>
      <w:proofErr w:type="spellStart"/>
      <w:r w:rsidRPr="00A5086E">
        <w:rPr>
          <w:rFonts w:cstheme="minorHAnsi"/>
          <w:i/>
          <w:iCs/>
          <w:color w:val="000000" w:themeColor="text1"/>
        </w:rPr>
        <w:t>Nason</w:t>
      </w:r>
      <w:proofErr w:type="spellEnd"/>
      <w:r w:rsidRPr="00A5086E">
        <w:rPr>
          <w:rFonts w:cstheme="minorHAnsi"/>
          <w:color w:val="000000" w:themeColor="text1"/>
        </w:rPr>
        <w:t xml:space="preserve">, the note from Ms. </w:t>
      </w:r>
      <w:bookmarkStart w:id="107" w:name="co_pp_sp_7691_489_1"/>
      <w:bookmarkEnd w:id="107"/>
      <w:r w:rsidRPr="00A5086E">
        <w:rPr>
          <w:rFonts w:cstheme="minorHAnsi"/>
          <w:b/>
          <w:bCs/>
          <w:color w:val="000000" w:themeColor="text1"/>
        </w:rPr>
        <w:t>*489</w:t>
      </w:r>
      <w:r w:rsidRPr="00A5086E">
        <w:rPr>
          <w:rFonts w:cstheme="minorHAnsi"/>
          <w:color w:val="000000" w:themeColor="text1"/>
        </w:rPr>
        <w:t xml:space="preserve"> Rubin’s physician did not establish a nexus between that disability and the assistance that Mira provides. The note from Dr. Wynne addressed Ms. Rubin’s mobility disability, and there is no evidence that Mira’s assistance is related to Ms. Rubin’s mobility</w:t>
      </w:r>
      <w:bookmarkStart w:id="108" w:name="co_anchor_I8c15342abbe611e698dc8b09b4f04"/>
      <w:bookmarkEnd w:id="108"/>
    </w:p>
    <w:p w14:paraId="4E843E5F" w14:textId="77777777" w:rsidR="007E0E86" w:rsidRPr="00A5086E" w:rsidRDefault="007E0E86" w:rsidP="007E0E86">
      <w:pPr>
        <w:widowControl w:val="0"/>
        <w:autoSpaceDE w:val="0"/>
        <w:autoSpaceDN w:val="0"/>
        <w:adjustRightInd w:val="0"/>
        <w:spacing w:before="360"/>
        <w:jc w:val="center"/>
        <w:rPr>
          <w:rFonts w:cstheme="minorHAnsi"/>
          <w:b/>
          <w:bCs/>
          <w:color w:val="000000" w:themeColor="text1"/>
        </w:rPr>
      </w:pPr>
      <w:r w:rsidRPr="00A5086E">
        <w:rPr>
          <w:rFonts w:cstheme="minorHAnsi"/>
          <w:b/>
          <w:bCs/>
          <w:color w:val="000000" w:themeColor="text1"/>
        </w:rPr>
        <w:t>2. Discussion</w:t>
      </w:r>
    </w:p>
    <w:p w14:paraId="4259B215" w14:textId="77777777" w:rsidR="007E0E86" w:rsidRPr="00A5086E" w:rsidRDefault="001E6EF0" w:rsidP="007E0E86">
      <w:pPr>
        <w:widowControl w:val="0"/>
        <w:autoSpaceDE w:val="0"/>
        <w:autoSpaceDN w:val="0"/>
        <w:adjustRightInd w:val="0"/>
        <w:jc w:val="both"/>
        <w:rPr>
          <w:rFonts w:cstheme="minorHAnsi"/>
          <w:color w:val="000000" w:themeColor="text1"/>
        </w:rPr>
      </w:pPr>
      <w:hyperlink w:anchor="co_anchor_F92039349007_1" w:history="1">
        <w:r w:rsidR="007E0E86" w:rsidRPr="00A5086E">
          <w:rPr>
            <w:rFonts w:cstheme="minorHAnsi"/>
            <w:b/>
            <w:bCs/>
            <w:color w:val="000000" w:themeColor="text1"/>
            <w:vertAlign w:val="superscript"/>
          </w:rPr>
          <w:t>[9]</w:t>
        </w:r>
      </w:hyperlink>
      <w:bookmarkStart w:id="109" w:name="co_anchor_B92039349007_1"/>
      <w:bookmarkEnd w:id="109"/>
      <w:r w:rsidR="007E0E86" w:rsidRPr="00A5086E">
        <w:rPr>
          <w:rFonts w:cstheme="minorHAnsi"/>
          <w:color w:val="000000" w:themeColor="text1"/>
        </w:rPr>
        <w:t xml:space="preserve"> </w:t>
      </w:r>
      <w:hyperlink w:anchor="co_anchor_F102039349007_1" w:history="1">
        <w:r w:rsidR="007E0E86" w:rsidRPr="00A5086E">
          <w:rPr>
            <w:rFonts w:cstheme="minorHAnsi"/>
            <w:b/>
            <w:bCs/>
            <w:color w:val="000000" w:themeColor="text1"/>
            <w:vertAlign w:val="superscript"/>
          </w:rPr>
          <w:t>[10]</w:t>
        </w:r>
      </w:hyperlink>
      <w:bookmarkStart w:id="110" w:name="co_anchor_B102039349007_1"/>
      <w:bookmarkEnd w:id="110"/>
      <w:r w:rsidR="007E0E86" w:rsidRPr="00A5086E">
        <w:rPr>
          <w:rFonts w:cstheme="minorHAnsi"/>
          <w:color w:val="000000" w:themeColor="text1"/>
        </w:rPr>
        <w:t xml:space="preserve"> The difficulty presented is distinguishing between a disability-related need for an assistance animal and a beloved, and intuitive, pet. As described in the HUD Notice, “[a]n assistance animal is not a pet. It is an animal that works, provides assistance or performs tasks ... or provides emotional support that alleviates one or more identified symptoms or effects of a person’s disability.” HUD Notice at 2. The distinction may be difficult to draw in some cases. However, based on the language in HUD’s Interpretive Rule, and the cases, it is the burden of the individual with the disability to demonstrate a nexus between his or her disability and the function the service animal provides or, in other words, a connection to the disability-related assistance provided by the assistance animal. Under the specific facts in this case, we agree with Kennedy House that Ms. Rubin has not sufficiently met her burden of demonstrating a nexus between her disability and the assistance provided by Mira.</w:t>
      </w:r>
    </w:p>
    <w:p w14:paraId="061194DE"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6B88B5D4"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Where the nature of a disability and the need for disability-related assistance is apparent from the nature of the disability, no medical information is required. </w:t>
      </w:r>
      <w:r w:rsidRPr="00A5086E">
        <w:rPr>
          <w:rFonts w:cstheme="minorHAnsi"/>
          <w:i/>
          <w:iCs/>
          <w:color w:val="000000" w:themeColor="text1"/>
        </w:rPr>
        <w:t>See</w:t>
      </w:r>
      <w:r w:rsidRPr="00A5086E">
        <w:rPr>
          <w:rFonts w:cstheme="minorHAnsi"/>
          <w:color w:val="000000" w:themeColor="text1"/>
        </w:rPr>
        <w:t xml:space="preserve"> HUD Notice at 4 (stating that “persons who are blind or have low vision may not be asked to provide documentation of their disability or their disability-related need for a guide dog”).</w:t>
      </w:r>
      <w:bookmarkStart w:id="111" w:name="co_footnoteReference_B010102039349007_ID"/>
      <w:bookmarkEnd w:id="111"/>
      <w:r w:rsidRPr="00A5086E">
        <w:rPr>
          <w:rFonts w:cstheme="minorHAnsi"/>
          <w:color w:val="000000" w:themeColor="text1"/>
        </w:rPr>
        <w:fldChar w:fldCharType="begin"/>
      </w:r>
      <w:r w:rsidRPr="00A5086E">
        <w:rPr>
          <w:rFonts w:cstheme="minorHAnsi"/>
          <w:color w:val="000000" w:themeColor="text1"/>
        </w:rPr>
        <w:instrText xml:space="preserve">HYPERLINK "#co_footnote_B010102039349007_1" </w:instrText>
      </w:r>
      <w:r w:rsidRPr="00A5086E">
        <w:rPr>
          <w:rFonts w:cstheme="minorHAnsi"/>
          <w:color w:val="000000" w:themeColor="text1"/>
        </w:rPr>
        <w:fldChar w:fldCharType="separate"/>
      </w:r>
      <w:r w:rsidRPr="00A5086E">
        <w:rPr>
          <w:rFonts w:cstheme="minorHAnsi"/>
          <w:color w:val="000000" w:themeColor="text1"/>
          <w:vertAlign w:val="superscript"/>
        </w:rPr>
        <w:t>10</w:t>
      </w:r>
      <w:r w:rsidRPr="00A5086E">
        <w:rPr>
          <w:rFonts w:cstheme="minorHAnsi"/>
          <w:color w:val="000000" w:themeColor="text1"/>
        </w:rPr>
        <w:fldChar w:fldCharType="end"/>
      </w:r>
      <w:r w:rsidRPr="00A5086E">
        <w:rPr>
          <w:rFonts w:cstheme="minorHAnsi"/>
          <w:color w:val="000000" w:themeColor="text1"/>
        </w:rPr>
        <w:t xml:space="preserve"> However, where the nature of the disability and the need for disability-related assistance is not apparent, medical information can be required. According to joint guidance from the Department of Justice and HUD:</w:t>
      </w:r>
    </w:p>
    <w:p w14:paraId="76B47428"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03D92356" w14:textId="77777777" w:rsidR="007E0E86" w:rsidRPr="00A5086E" w:rsidRDefault="007E0E86" w:rsidP="007E0E86">
      <w:pPr>
        <w:widowControl w:val="0"/>
        <w:autoSpaceDE w:val="0"/>
        <w:autoSpaceDN w:val="0"/>
        <w:adjustRightInd w:val="0"/>
        <w:spacing w:before="200"/>
        <w:ind w:left="200"/>
        <w:jc w:val="both"/>
        <w:rPr>
          <w:rFonts w:cstheme="minorHAnsi"/>
          <w:color w:val="000000" w:themeColor="text1"/>
        </w:rPr>
      </w:pPr>
      <w:r w:rsidRPr="00A5086E">
        <w:rPr>
          <w:rFonts w:cstheme="minorHAnsi"/>
          <w:color w:val="000000" w:themeColor="text1"/>
        </w:rPr>
        <w:t>A housing provider may not ordinarily inquire as to the nature and severity of an individual’s disability.... However, in response to a request for a reasonable accommodation, a housing provider may request reliable disability-related information that (1) is necessary to verify that the person meets the Act’s definition of disability (</w:t>
      </w:r>
      <w:r w:rsidRPr="00A5086E">
        <w:rPr>
          <w:rFonts w:cstheme="minorHAnsi"/>
          <w:i/>
          <w:iCs/>
          <w:color w:val="000000" w:themeColor="text1"/>
        </w:rPr>
        <w:t>i.e.,</w:t>
      </w:r>
      <w:r w:rsidRPr="00A5086E">
        <w:rPr>
          <w:rFonts w:cstheme="minorHAnsi"/>
          <w:color w:val="000000" w:themeColor="text1"/>
        </w:rPr>
        <w:t xml:space="preserve"> has a physical or </w:t>
      </w:r>
      <w:hyperlink r:id="rId119" w:history="1">
        <w:r w:rsidRPr="00A5086E">
          <w:rPr>
            <w:rFonts w:cstheme="minorHAnsi"/>
            <w:color w:val="000000" w:themeColor="text1"/>
          </w:rPr>
          <w:t>mental impairment</w:t>
        </w:r>
      </w:hyperlink>
      <w:r w:rsidRPr="00A5086E">
        <w:rPr>
          <w:rFonts w:cstheme="minorHAnsi"/>
          <w:color w:val="000000" w:themeColor="text1"/>
        </w:rPr>
        <w:t xml:space="preserve"> that substantially limits one or more major life activities), (2) describes the needed accommodation, and (3) shows the relationship between the person’s disability and the need for the requested accommodation.... Once a housing provider has established that a person meets the Act’s definition of disability, the provider’s request for documentation should seek only the information that is necessary to evaluate if the reasonable accommodation is needed because of a disability.</w:t>
      </w:r>
    </w:p>
    <w:p w14:paraId="3C2D5702" w14:textId="77777777" w:rsidR="007E0E86" w:rsidRPr="00A5086E" w:rsidRDefault="007E0E86" w:rsidP="007E0E86">
      <w:pPr>
        <w:widowControl w:val="0"/>
        <w:autoSpaceDE w:val="0"/>
        <w:autoSpaceDN w:val="0"/>
        <w:adjustRightInd w:val="0"/>
        <w:ind w:left="200"/>
        <w:jc w:val="both"/>
        <w:rPr>
          <w:rFonts w:cstheme="minorHAnsi"/>
          <w:color w:val="000000" w:themeColor="text1"/>
        </w:rPr>
      </w:pPr>
      <w:r w:rsidRPr="00A5086E">
        <w:rPr>
          <w:rFonts w:cstheme="minorHAnsi"/>
          <w:color w:val="000000" w:themeColor="text1"/>
        </w:rPr>
        <w:t xml:space="preserve">Reasonable Accommodations Under the Fair Housing Act, Joint Statement of the Department of Housing and Urban Development </w:t>
      </w:r>
      <w:bookmarkStart w:id="112" w:name="co_pp_sp_7691_490_1"/>
      <w:bookmarkEnd w:id="112"/>
      <w:r w:rsidRPr="00A5086E">
        <w:rPr>
          <w:rFonts w:cstheme="minorHAnsi"/>
          <w:b/>
          <w:bCs/>
          <w:color w:val="000000" w:themeColor="text1"/>
        </w:rPr>
        <w:t>*490</w:t>
      </w:r>
      <w:r w:rsidRPr="00A5086E">
        <w:rPr>
          <w:rFonts w:cstheme="minorHAnsi"/>
          <w:color w:val="000000" w:themeColor="text1"/>
        </w:rPr>
        <w:t xml:space="preserve"> and the Department of Justice, May 17, 2004, ¶ 18.</w:t>
      </w:r>
    </w:p>
    <w:p w14:paraId="326FCD7B"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In this case, the nature of Ms. Rubin’s disability was not apparent,</w:t>
      </w:r>
      <w:bookmarkStart w:id="113" w:name="co_footnoteReference_B011112039349007_ID"/>
      <w:bookmarkEnd w:id="113"/>
      <w:r w:rsidRPr="00A5086E">
        <w:rPr>
          <w:rFonts w:cstheme="minorHAnsi"/>
          <w:color w:val="000000" w:themeColor="text1"/>
        </w:rPr>
        <w:fldChar w:fldCharType="begin"/>
      </w:r>
      <w:r w:rsidRPr="00A5086E">
        <w:rPr>
          <w:rFonts w:cstheme="minorHAnsi"/>
          <w:color w:val="000000" w:themeColor="text1"/>
        </w:rPr>
        <w:instrText xml:space="preserve">HYPERLINK "#co_footnote_B011112039349007_1" </w:instrText>
      </w:r>
      <w:r w:rsidRPr="00A5086E">
        <w:rPr>
          <w:rFonts w:cstheme="minorHAnsi"/>
          <w:color w:val="000000" w:themeColor="text1"/>
        </w:rPr>
        <w:fldChar w:fldCharType="separate"/>
      </w:r>
      <w:r w:rsidRPr="00A5086E">
        <w:rPr>
          <w:rFonts w:cstheme="minorHAnsi"/>
          <w:color w:val="000000" w:themeColor="text1"/>
          <w:vertAlign w:val="superscript"/>
        </w:rPr>
        <w:t>11</w:t>
      </w:r>
      <w:r w:rsidRPr="00A5086E">
        <w:rPr>
          <w:rFonts w:cstheme="minorHAnsi"/>
          <w:color w:val="000000" w:themeColor="text1"/>
        </w:rPr>
        <w:fldChar w:fldCharType="end"/>
      </w:r>
      <w:r w:rsidRPr="00A5086E">
        <w:rPr>
          <w:rFonts w:cstheme="minorHAnsi"/>
          <w:color w:val="000000" w:themeColor="text1"/>
        </w:rPr>
        <w:t xml:space="preserve"> and so she was asked to provide </w:t>
      </w:r>
      <w:r w:rsidRPr="00A5086E">
        <w:rPr>
          <w:rFonts w:cstheme="minorHAnsi"/>
          <w:color w:val="000000" w:themeColor="text1"/>
        </w:rPr>
        <w:lastRenderedPageBreak/>
        <w:t xml:space="preserve">medical documentation. Her physician’s March 10, 2011 letter to Kennedy House attested to Ms. Rubin’s “medical issues that affect her </w:t>
      </w:r>
      <w:r w:rsidRPr="00A5086E">
        <w:rPr>
          <w:rFonts w:cstheme="minorHAnsi"/>
          <w:b/>
          <w:bCs/>
          <w:color w:val="000000" w:themeColor="text1"/>
        </w:rPr>
        <w:t>mobility</w:t>
      </w:r>
      <w:r w:rsidRPr="00A5086E">
        <w:rPr>
          <w:rFonts w:cstheme="minorHAnsi"/>
          <w:color w:val="000000" w:themeColor="text1"/>
        </w:rPr>
        <w:t xml:space="preserve">” and stated that Ms. Rubin “benefits from the support of a </w:t>
      </w:r>
      <w:r w:rsidRPr="00A5086E">
        <w:rPr>
          <w:rFonts w:cstheme="minorHAnsi"/>
          <w:b/>
          <w:bCs/>
          <w:color w:val="000000" w:themeColor="text1"/>
        </w:rPr>
        <w:t>service dog.</w:t>
      </w:r>
      <w:r w:rsidRPr="00A5086E">
        <w:rPr>
          <w:rFonts w:cstheme="minorHAnsi"/>
          <w:color w:val="000000" w:themeColor="text1"/>
        </w:rPr>
        <w:t>” (R.R. at 154 (emphasis added).)</w:t>
      </w:r>
    </w:p>
    <w:p w14:paraId="062AB4CA"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2F665957"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We agree with Kennedy House that the nexus that must be demonstrated is between the disability described in the medical information and the assistance provided by the animal. Here, the medical information provided by her physician documented Ms. Rubin’s issues with mobility; however, there is no question that Mira does not provide assistance to Ms. Rubin directly related to her mobility, the only disability documented by Dr. Wynne. Ms. Rubin explicitly stated that Mira </w:t>
      </w:r>
      <w:r w:rsidRPr="00A5086E">
        <w:rPr>
          <w:rFonts w:cstheme="minorHAnsi"/>
          <w:b/>
          <w:bCs/>
          <w:color w:val="000000" w:themeColor="text1"/>
        </w:rPr>
        <w:t>does not</w:t>
      </w:r>
      <w:r w:rsidRPr="00A5086E">
        <w:rPr>
          <w:rFonts w:cstheme="minorHAnsi"/>
          <w:color w:val="000000" w:themeColor="text1"/>
        </w:rPr>
        <w:t xml:space="preserve"> assist her with her mobility; instead, Mira assists her by </w:t>
      </w:r>
      <w:r w:rsidRPr="00A5086E">
        <w:rPr>
          <w:rFonts w:cstheme="minorHAnsi"/>
          <w:b/>
          <w:bCs/>
          <w:color w:val="000000" w:themeColor="text1"/>
        </w:rPr>
        <w:t>reminding</w:t>
      </w:r>
      <w:r w:rsidRPr="00A5086E">
        <w:rPr>
          <w:rFonts w:cstheme="minorHAnsi"/>
          <w:color w:val="000000" w:themeColor="text1"/>
        </w:rPr>
        <w:t xml:space="preserve"> her to take medications and </w:t>
      </w:r>
      <w:r w:rsidRPr="00A5086E">
        <w:rPr>
          <w:rFonts w:cstheme="minorHAnsi"/>
          <w:b/>
          <w:bCs/>
          <w:color w:val="000000" w:themeColor="text1"/>
        </w:rPr>
        <w:t>reminding</w:t>
      </w:r>
      <w:r w:rsidRPr="00A5086E">
        <w:rPr>
          <w:rFonts w:cstheme="minorHAnsi"/>
          <w:color w:val="000000" w:themeColor="text1"/>
        </w:rPr>
        <w:t xml:space="preserve"> her to get out of bed. (R.R. at 112 (emphasis added).) It is Ms. Rubin, as the complaining party, that bears the burden of proving that an accommodation is necessary. </w:t>
      </w:r>
      <w:hyperlink r:id="rId120" w:anchor="co_pp_sp_506_457" w:history="1">
        <w:proofErr w:type="spellStart"/>
        <w:r w:rsidRPr="00A5086E">
          <w:rPr>
            <w:rFonts w:cstheme="minorHAnsi"/>
            <w:i/>
            <w:iCs/>
            <w:color w:val="000000" w:themeColor="text1"/>
          </w:rPr>
          <w:t>Lapid</w:t>
        </w:r>
        <w:proofErr w:type="spellEnd"/>
        <w:r w:rsidRPr="00A5086E">
          <w:rPr>
            <w:rFonts w:cstheme="minorHAnsi"/>
            <w:i/>
            <w:iCs/>
            <w:color w:val="000000" w:themeColor="text1"/>
          </w:rPr>
          <w:t>–Laurel,</w:t>
        </w:r>
        <w:r w:rsidRPr="00A5086E">
          <w:rPr>
            <w:rFonts w:cstheme="minorHAnsi"/>
            <w:color w:val="000000" w:themeColor="text1"/>
          </w:rPr>
          <w:t xml:space="preserve"> 284 F.3d at 457</w:t>
        </w:r>
      </w:hyperlink>
      <w:r w:rsidRPr="00A5086E">
        <w:rPr>
          <w:rFonts w:cstheme="minorHAnsi"/>
          <w:color w:val="000000" w:themeColor="text1"/>
        </w:rPr>
        <w:t>. Because Ms. Rubin did not demonstrate a need for her assistance animal directly related to the disability described by her physician, we cannot conclude that Ms. Rubin satisfied her burden.</w:t>
      </w:r>
    </w:p>
    <w:p w14:paraId="047E1BAD"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74F870BE"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This interpretation is consistent with the cases cited by the parties, and others that we have found. Each case we have found involves evidence directly connecting the type of assistance provided by the animal with a disability described by a physician or other qualified expert. </w:t>
      </w:r>
      <w:r w:rsidRPr="00A5086E">
        <w:rPr>
          <w:rFonts w:cstheme="minorHAnsi"/>
          <w:i/>
          <w:iCs/>
          <w:color w:val="000000" w:themeColor="text1"/>
        </w:rPr>
        <w:t xml:space="preserve">See </w:t>
      </w:r>
      <w:hyperlink r:id="rId121" w:anchor="co_pp_sp_506_361" w:history="1">
        <w:r w:rsidRPr="00A5086E">
          <w:rPr>
            <w:rFonts w:cstheme="minorHAnsi"/>
            <w:i/>
            <w:iCs/>
            <w:color w:val="000000" w:themeColor="text1"/>
          </w:rPr>
          <w:t>Anderson v. City of Blue Ash,</w:t>
        </w:r>
        <w:r w:rsidRPr="00A5086E">
          <w:rPr>
            <w:rFonts w:cstheme="minorHAnsi"/>
            <w:color w:val="000000" w:themeColor="text1"/>
          </w:rPr>
          <w:t xml:space="preserve"> 798 F.3d 338, 361 (6th Cir.2015)</w:t>
        </w:r>
      </w:hyperlink>
      <w:r w:rsidRPr="00A5086E">
        <w:rPr>
          <w:rFonts w:cstheme="minorHAnsi"/>
          <w:color w:val="000000" w:themeColor="text1"/>
        </w:rPr>
        <w:t xml:space="preserve"> (concluding that, based on letter from the child’s doctor, a reasonable factfinder could find an accommodation of a miniature horse necessary to alleviate a child’s disabilities); </w:t>
      </w:r>
      <w:hyperlink r:id="rId122" w:anchor="co_pp_sp_506_1289" w:history="1">
        <w:proofErr w:type="spellStart"/>
        <w:r w:rsidRPr="00A5086E">
          <w:rPr>
            <w:rFonts w:cstheme="minorHAnsi"/>
            <w:i/>
            <w:iCs/>
            <w:color w:val="000000" w:themeColor="text1"/>
          </w:rPr>
          <w:t>Bhogaita</w:t>
        </w:r>
        <w:proofErr w:type="spellEnd"/>
        <w:r w:rsidRPr="00A5086E">
          <w:rPr>
            <w:rFonts w:cstheme="minorHAnsi"/>
            <w:i/>
            <w:iCs/>
            <w:color w:val="000000" w:themeColor="text1"/>
          </w:rPr>
          <w:t xml:space="preserve"> v. Altamonte Heights Condo. </w:t>
        </w:r>
        <w:proofErr w:type="spellStart"/>
        <w:r w:rsidRPr="00A5086E">
          <w:rPr>
            <w:rFonts w:cstheme="minorHAnsi"/>
            <w:i/>
            <w:iCs/>
            <w:color w:val="000000" w:themeColor="text1"/>
          </w:rPr>
          <w:t>Ass’n</w:t>
        </w:r>
        <w:proofErr w:type="spellEnd"/>
        <w:r w:rsidRPr="00A5086E">
          <w:rPr>
            <w:rFonts w:cstheme="minorHAnsi"/>
            <w:i/>
            <w:iCs/>
            <w:color w:val="000000" w:themeColor="text1"/>
          </w:rPr>
          <w:t>, Inc.,</w:t>
        </w:r>
        <w:r w:rsidRPr="00A5086E">
          <w:rPr>
            <w:rFonts w:cstheme="minorHAnsi"/>
            <w:color w:val="000000" w:themeColor="text1"/>
          </w:rPr>
          <w:t xml:space="preserve"> 765 F.3d 1277, 1289 (11th Cir.2014)</w:t>
        </w:r>
      </w:hyperlink>
      <w:r w:rsidRPr="00A5086E">
        <w:rPr>
          <w:rFonts w:cstheme="minorHAnsi"/>
          <w:color w:val="000000" w:themeColor="text1"/>
        </w:rPr>
        <w:t xml:space="preserve"> (concluding based on a letter from complainant’s doctor that a reasonable factfinder could conclude that the complainant’s dog alleviates the symptoms of his </w:t>
      </w:r>
      <w:hyperlink r:id="rId123" w:history="1">
        <w:r w:rsidRPr="00A5086E">
          <w:rPr>
            <w:rFonts w:cstheme="minorHAnsi"/>
            <w:color w:val="000000" w:themeColor="text1"/>
          </w:rPr>
          <w:t>post-traumatic stress disorder</w:t>
        </w:r>
      </w:hyperlink>
      <w:r w:rsidRPr="00A5086E">
        <w:rPr>
          <w:rFonts w:cstheme="minorHAnsi"/>
          <w:color w:val="000000" w:themeColor="text1"/>
        </w:rPr>
        <w:t xml:space="preserve">); </w:t>
      </w:r>
      <w:hyperlink r:id="rId124" w:history="1">
        <w:r w:rsidRPr="00A5086E">
          <w:rPr>
            <w:rFonts w:cstheme="minorHAnsi"/>
            <w:i/>
            <w:iCs/>
            <w:color w:val="000000" w:themeColor="text1"/>
          </w:rPr>
          <w:t>Castellano v. Access Premier Realty, Inc.,</w:t>
        </w:r>
        <w:r w:rsidRPr="00A5086E">
          <w:rPr>
            <w:rFonts w:cstheme="minorHAnsi"/>
            <w:color w:val="000000" w:themeColor="text1"/>
          </w:rPr>
          <w:t xml:space="preserve"> No. 1:15–CV–0407–MCE–KJS, 2016 WL 1588430, at *6 (</w:t>
        </w:r>
        <w:proofErr w:type="spellStart"/>
        <w:r w:rsidRPr="00A5086E">
          <w:rPr>
            <w:rFonts w:cstheme="minorHAnsi"/>
            <w:color w:val="000000" w:themeColor="text1"/>
          </w:rPr>
          <w:t>E.D.Cal</w:t>
        </w:r>
        <w:proofErr w:type="spellEnd"/>
        <w:r w:rsidRPr="00A5086E">
          <w:rPr>
            <w:rFonts w:cstheme="minorHAnsi"/>
            <w:color w:val="000000" w:themeColor="text1"/>
          </w:rPr>
          <w:t>. Apr. 20, 2016)</w:t>
        </w:r>
      </w:hyperlink>
      <w:r w:rsidRPr="00A5086E">
        <w:rPr>
          <w:rFonts w:cstheme="minorHAnsi"/>
          <w:color w:val="000000" w:themeColor="text1"/>
        </w:rPr>
        <w:t xml:space="preserve"> (concluding that the complainant’s cat was necessary to alleviate the complainant’s mental and physical ailments, based on a letter from the complainant’s physician); </w:t>
      </w:r>
      <w:hyperlink r:id="rId125" w:history="1">
        <w:r w:rsidRPr="00A5086E">
          <w:rPr>
            <w:rFonts w:cstheme="minorHAnsi"/>
            <w:i/>
            <w:iCs/>
            <w:color w:val="000000" w:themeColor="text1"/>
          </w:rPr>
          <w:t>Smith,</w:t>
        </w:r>
        <w:r w:rsidRPr="00A5086E">
          <w:rPr>
            <w:rFonts w:cstheme="minorHAnsi"/>
            <w:color w:val="000000" w:themeColor="text1"/>
          </w:rPr>
          <w:t xml:space="preserve"> 2013 WL 5786586, at *6</w:t>
        </w:r>
      </w:hyperlink>
      <w:r w:rsidRPr="00A5086E">
        <w:rPr>
          <w:rFonts w:cstheme="minorHAnsi"/>
          <w:color w:val="000000" w:themeColor="text1"/>
        </w:rPr>
        <w:t xml:space="preserve"> (holding that a letter from the complainant’s psychiatrist established a nexus between the complainant’s </w:t>
      </w:r>
      <w:hyperlink r:id="rId126" w:history="1">
        <w:r w:rsidRPr="00A5086E">
          <w:rPr>
            <w:rFonts w:cstheme="minorHAnsi"/>
            <w:color w:val="000000" w:themeColor="text1"/>
          </w:rPr>
          <w:t>mental disability</w:t>
        </w:r>
      </w:hyperlink>
      <w:r w:rsidRPr="00A5086E">
        <w:rPr>
          <w:rFonts w:cstheme="minorHAnsi"/>
          <w:color w:val="000000" w:themeColor="text1"/>
        </w:rPr>
        <w:t xml:space="preserve"> and a comfort dog); </w:t>
      </w:r>
      <w:hyperlink r:id="rId127" w:history="1">
        <w:r w:rsidRPr="00A5086E">
          <w:rPr>
            <w:rFonts w:cstheme="minorHAnsi"/>
            <w:i/>
            <w:iCs/>
            <w:color w:val="000000" w:themeColor="text1"/>
          </w:rPr>
          <w:t xml:space="preserve">The Sec’y, United States Dep’t of </w:t>
        </w:r>
        <w:proofErr w:type="spellStart"/>
        <w:r w:rsidRPr="00A5086E">
          <w:rPr>
            <w:rFonts w:cstheme="minorHAnsi"/>
            <w:i/>
            <w:iCs/>
            <w:color w:val="000000" w:themeColor="text1"/>
          </w:rPr>
          <w:t>Hous</w:t>
        </w:r>
        <w:proofErr w:type="spellEnd"/>
        <w:r w:rsidRPr="00A5086E">
          <w:rPr>
            <w:rFonts w:cstheme="minorHAnsi"/>
            <w:i/>
            <w:iCs/>
            <w:color w:val="000000" w:themeColor="text1"/>
          </w:rPr>
          <w:t>. &amp; Urban Dev., on Behalf of Durand Evan, Charging Party, Durand Evan, Intervenor,</w:t>
        </w:r>
        <w:r w:rsidRPr="00A5086E">
          <w:rPr>
            <w:rFonts w:cstheme="minorHAnsi"/>
            <w:color w:val="000000" w:themeColor="text1"/>
          </w:rPr>
          <w:t xml:space="preserve"> HUDALJ 09–93–1753–8, 1996 WL 657690, at *6 (Nov. 12, 1996)</w:t>
        </w:r>
      </w:hyperlink>
      <w:r w:rsidRPr="00A5086E">
        <w:rPr>
          <w:rFonts w:cstheme="minorHAnsi"/>
          <w:color w:val="000000" w:themeColor="text1"/>
        </w:rPr>
        <w:t xml:space="preserve"> (finding that a complainant established that waiver of a defendant’s no-pet policy was necessary based on letters from a physician and a licensed clinical social worker attesting to the therapeutic benefit of the complainant’s cat).</w:t>
      </w:r>
    </w:p>
    <w:p w14:paraId="7A0A325D"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743B1809"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The Commission determined that there was a sufficient nexus based on its factual finding that Ms. Rubin suffers from </w:t>
      </w:r>
      <w:r w:rsidRPr="00A5086E">
        <w:rPr>
          <w:rFonts w:cstheme="minorHAnsi"/>
          <w:b/>
          <w:bCs/>
          <w:color w:val="000000" w:themeColor="text1"/>
        </w:rPr>
        <w:t>chronic pain</w:t>
      </w:r>
      <w:r w:rsidRPr="00A5086E">
        <w:rPr>
          <w:rFonts w:cstheme="minorHAnsi"/>
          <w:color w:val="000000" w:themeColor="text1"/>
        </w:rPr>
        <w:t xml:space="preserve"> that often makes it difficult for her to order her day. (FOF ¶ 21.) </w:t>
      </w:r>
      <w:bookmarkStart w:id="114" w:name="co_pp_sp_7691_491_1"/>
      <w:bookmarkEnd w:id="114"/>
      <w:r w:rsidRPr="00A5086E">
        <w:rPr>
          <w:rFonts w:cstheme="minorHAnsi"/>
          <w:b/>
          <w:bCs/>
          <w:color w:val="000000" w:themeColor="text1"/>
        </w:rPr>
        <w:t>*491</w:t>
      </w:r>
      <w:r w:rsidRPr="00A5086E">
        <w:rPr>
          <w:rFonts w:cstheme="minorHAnsi"/>
          <w:color w:val="000000" w:themeColor="text1"/>
        </w:rPr>
        <w:t xml:space="preserve"> According to the Commission’s findings: “Mira assists [Ms. Rubin] in ordering her day, in remembering when to take her medications, eat meals, get up and out of bed and otherwise reminding Ms. Rubin what she is supposed to be doing at any given time.” (FOF ¶ 22.) The Commission further found that “[t]he nature and quality of Ms. Rubin’s life would be materially disadvantaged if she were forced to live without an assistance animal.” (FOF ¶ 27.) Based upon these findings, the Commission determined there was a nexus between Ms. Rubin’s </w:t>
      </w:r>
      <w:r w:rsidRPr="00A5086E">
        <w:rPr>
          <w:rFonts w:cstheme="minorHAnsi"/>
          <w:b/>
          <w:bCs/>
          <w:color w:val="000000" w:themeColor="text1"/>
        </w:rPr>
        <w:t>chronic pain</w:t>
      </w:r>
      <w:r w:rsidRPr="00A5086E">
        <w:rPr>
          <w:rFonts w:cstheme="minorHAnsi"/>
          <w:color w:val="000000" w:themeColor="text1"/>
        </w:rPr>
        <w:t xml:space="preserve"> and </w:t>
      </w:r>
      <w:r w:rsidRPr="00A5086E">
        <w:rPr>
          <w:rFonts w:cstheme="minorHAnsi"/>
          <w:b/>
          <w:bCs/>
          <w:color w:val="000000" w:themeColor="text1"/>
        </w:rPr>
        <w:t>Mira’s assistance.</w:t>
      </w:r>
      <w:r w:rsidRPr="00A5086E">
        <w:rPr>
          <w:rFonts w:cstheme="minorHAnsi"/>
          <w:color w:val="000000" w:themeColor="text1"/>
        </w:rPr>
        <w:t xml:space="preserve"> The Commission thus rendered the mobility-related disability described by her physician irrelevant to their analysis. There is no reason, under the Commission’s interpretation, to require a complainant to provide a description of a disability from a physician if the disability so described is irrelevant to whether there is a disability-related need for assistance. We believe that in failing to consider whether the assistance was related to the mobility-related disability described by Ms. Rubin’s physician, and instead substituting a different disability, the </w:t>
      </w:r>
      <w:r w:rsidRPr="00A5086E">
        <w:rPr>
          <w:rFonts w:cstheme="minorHAnsi"/>
          <w:color w:val="000000" w:themeColor="text1"/>
        </w:rPr>
        <w:lastRenderedPageBreak/>
        <w:t>Commission erred.</w:t>
      </w:r>
    </w:p>
    <w:p w14:paraId="1A161406" w14:textId="77777777" w:rsidR="007E0E86" w:rsidRPr="00A5086E" w:rsidRDefault="007E0E86" w:rsidP="007E0E86">
      <w:pPr>
        <w:widowControl w:val="0"/>
        <w:autoSpaceDE w:val="0"/>
        <w:autoSpaceDN w:val="0"/>
        <w:adjustRightInd w:val="0"/>
        <w:jc w:val="both"/>
        <w:rPr>
          <w:rFonts w:cstheme="minorHAnsi"/>
          <w:color w:val="000000" w:themeColor="text1"/>
        </w:rPr>
      </w:pPr>
      <w:bookmarkStart w:id="115" w:name="co_anchor_I8c15342bbbe611e698dc8b09b4f04"/>
      <w:bookmarkEnd w:id="115"/>
    </w:p>
    <w:p w14:paraId="5C0ADC4E" w14:textId="77777777" w:rsidR="007E0E86" w:rsidRPr="00A5086E" w:rsidRDefault="007E0E86" w:rsidP="007E0E86">
      <w:pPr>
        <w:widowControl w:val="0"/>
        <w:autoSpaceDE w:val="0"/>
        <w:autoSpaceDN w:val="0"/>
        <w:adjustRightInd w:val="0"/>
        <w:rPr>
          <w:rFonts w:cstheme="minorHAnsi"/>
          <w:b/>
          <w:bCs/>
          <w:color w:val="000000" w:themeColor="text1"/>
        </w:rPr>
      </w:pPr>
      <w:r w:rsidRPr="00A5086E">
        <w:rPr>
          <w:rFonts w:cstheme="minorHAnsi"/>
          <w:b/>
          <w:bCs/>
          <w:color w:val="000000" w:themeColor="text1"/>
        </w:rPr>
        <w:t>IV. CONCLUSION</w:t>
      </w:r>
    </w:p>
    <w:p w14:paraId="27B28A08"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In conclusion, because Ms. Rubin’s physician described a disability related to her mobility, and there was no evidence establishing a nexus between her mobility-related needs and the requested assistance animal, Ms. Rubin did not meet her burden of proving that it was necessary for Kennedy House to waive its no-dog policy. Accordingly, we reverse the Order of common pleas.</w:t>
      </w:r>
      <w:bookmarkStart w:id="116" w:name="co_footnoteReference_B012122039349007_ID"/>
      <w:bookmarkEnd w:id="116"/>
      <w:r w:rsidRPr="00A5086E">
        <w:rPr>
          <w:rFonts w:cstheme="minorHAnsi"/>
          <w:color w:val="000000" w:themeColor="text1"/>
        </w:rPr>
        <w:fldChar w:fldCharType="begin"/>
      </w:r>
      <w:r w:rsidRPr="00A5086E">
        <w:rPr>
          <w:rFonts w:cstheme="minorHAnsi"/>
          <w:color w:val="000000" w:themeColor="text1"/>
        </w:rPr>
        <w:instrText xml:space="preserve">HYPERLINK "#co_footnote_B012122039349007_1" </w:instrText>
      </w:r>
      <w:r w:rsidRPr="00A5086E">
        <w:rPr>
          <w:rFonts w:cstheme="minorHAnsi"/>
          <w:color w:val="000000" w:themeColor="text1"/>
        </w:rPr>
        <w:fldChar w:fldCharType="separate"/>
      </w:r>
      <w:r w:rsidRPr="00A5086E">
        <w:rPr>
          <w:rFonts w:cstheme="minorHAnsi"/>
          <w:color w:val="000000" w:themeColor="text1"/>
          <w:vertAlign w:val="superscript"/>
        </w:rPr>
        <w:t>12</w:t>
      </w:r>
      <w:r w:rsidRPr="00A5086E">
        <w:rPr>
          <w:rFonts w:cstheme="minorHAnsi"/>
          <w:color w:val="000000" w:themeColor="text1"/>
        </w:rPr>
        <w:fldChar w:fldCharType="end"/>
      </w:r>
      <w:bookmarkStart w:id="117" w:name="co_anchor_I8c15342cbbe611e698dc8b09b4f04"/>
      <w:bookmarkEnd w:id="117"/>
    </w:p>
    <w:p w14:paraId="07662BC0" w14:textId="77777777" w:rsidR="007E0E86" w:rsidRPr="00A5086E" w:rsidRDefault="007E0E86" w:rsidP="007E0E86">
      <w:pPr>
        <w:widowControl w:val="0"/>
        <w:autoSpaceDE w:val="0"/>
        <w:autoSpaceDN w:val="0"/>
        <w:adjustRightInd w:val="0"/>
        <w:jc w:val="center"/>
        <w:rPr>
          <w:rFonts w:cstheme="minorHAnsi"/>
          <w:b/>
          <w:bCs/>
          <w:i/>
          <w:iCs/>
          <w:color w:val="000000" w:themeColor="text1"/>
        </w:rPr>
      </w:pPr>
      <w:r w:rsidRPr="00A5086E">
        <w:rPr>
          <w:rFonts w:cstheme="minorHAnsi"/>
          <w:b/>
          <w:bCs/>
          <w:i/>
          <w:iCs/>
          <w:color w:val="000000" w:themeColor="text1"/>
        </w:rPr>
        <w:t>ORDER</w:t>
      </w:r>
    </w:p>
    <w:p w14:paraId="75A92C3B" w14:textId="77777777" w:rsidR="007E0E86" w:rsidRPr="00A5086E" w:rsidRDefault="007E0E86" w:rsidP="007E0E86">
      <w:pPr>
        <w:widowControl w:val="0"/>
        <w:autoSpaceDE w:val="0"/>
        <w:autoSpaceDN w:val="0"/>
        <w:adjustRightInd w:val="0"/>
        <w:jc w:val="both"/>
        <w:rPr>
          <w:rFonts w:cstheme="minorHAnsi"/>
          <w:b/>
          <w:bCs/>
          <w:color w:val="000000" w:themeColor="text1"/>
        </w:rPr>
      </w:pPr>
      <w:r w:rsidRPr="00A5086E">
        <w:rPr>
          <w:rFonts w:cstheme="minorHAnsi"/>
          <w:color w:val="000000" w:themeColor="text1"/>
        </w:rPr>
        <w:t xml:space="preserve">NOW, this 11th day of July, 2016, the Order of the Court of Common Pleas of Philadelphia County is </w:t>
      </w:r>
      <w:r w:rsidRPr="00A5086E">
        <w:rPr>
          <w:rFonts w:cstheme="minorHAnsi"/>
          <w:b/>
          <w:bCs/>
          <w:color w:val="000000" w:themeColor="text1"/>
        </w:rPr>
        <w:t>REVERSED.</w:t>
      </w:r>
      <w:bookmarkStart w:id="118" w:name="co_dissent_opinion_1"/>
      <w:bookmarkEnd w:id="118"/>
    </w:p>
    <w:p w14:paraId="7612B836" w14:textId="77777777" w:rsidR="007E0E86" w:rsidRPr="00A5086E" w:rsidRDefault="007E0E86" w:rsidP="007E0E86">
      <w:pPr>
        <w:widowControl w:val="0"/>
        <w:autoSpaceDE w:val="0"/>
        <w:autoSpaceDN w:val="0"/>
        <w:adjustRightInd w:val="0"/>
        <w:spacing w:before="400"/>
        <w:jc w:val="both"/>
        <w:rPr>
          <w:rFonts w:cstheme="minorHAnsi"/>
          <w:color w:val="000000" w:themeColor="text1"/>
        </w:rPr>
      </w:pPr>
      <w:r w:rsidRPr="00A5086E">
        <w:rPr>
          <w:rFonts w:cstheme="minorHAnsi"/>
          <w:color w:val="000000" w:themeColor="text1"/>
        </w:rPr>
        <w:t xml:space="preserve">DISSENTING OPINION BY Judge </w:t>
      </w:r>
      <w:hyperlink r:id="rId128" w:history="1">
        <w:proofErr w:type="spellStart"/>
        <w:r w:rsidRPr="00A5086E">
          <w:rPr>
            <w:rFonts w:cstheme="minorHAnsi"/>
            <w:color w:val="000000" w:themeColor="text1"/>
          </w:rPr>
          <w:t>McCULLOUGH</w:t>
        </w:r>
        <w:proofErr w:type="spellEnd"/>
      </w:hyperlink>
      <w:r w:rsidRPr="00A5086E">
        <w:rPr>
          <w:rFonts w:cstheme="minorHAnsi"/>
          <w:color w:val="000000" w:themeColor="text1"/>
        </w:rPr>
        <w:t>.</w:t>
      </w:r>
      <w:bookmarkStart w:id="119" w:name="co_anchor_I8c153431bbe611e698dc8b09b4f04"/>
      <w:bookmarkEnd w:id="119"/>
    </w:p>
    <w:p w14:paraId="4731D54B"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I respectfully dissent because I believe that Jan Rubin, the applicant seeking a housing accommodation from the Kennedy House, Inc. (Kennedy House), presented sufficient evidence demonstrating a nexus between her disability and the assistance provided by her dog Mira.</w:t>
      </w:r>
    </w:p>
    <w:p w14:paraId="5DD08AD1"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Section 9–1108 of the Philadelphia Fair Practice Ordinance (Ordinance) provides that “[</w:t>
      </w:r>
      <w:proofErr w:type="spellStart"/>
      <w:r w:rsidRPr="00A5086E">
        <w:rPr>
          <w:rFonts w:cstheme="minorHAnsi"/>
          <w:color w:val="000000" w:themeColor="text1"/>
        </w:rPr>
        <w:t>i</w:t>
      </w:r>
      <w:proofErr w:type="spellEnd"/>
      <w:r w:rsidRPr="00A5086E">
        <w:rPr>
          <w:rFonts w:cstheme="minorHAnsi"/>
          <w:color w:val="000000" w:themeColor="text1"/>
        </w:rPr>
        <w:t>]t shall be an unlawful housing and real property practice to deny or interfere with the housing accommodation, commercial property or other real property opportunities of an individual or otherwise discriminate based on his or her ... disability....” Phila. Code § 9–1108(1). Section 9–1102(1)(e) of the Ordinance defines “discrimination” as follows:</w:t>
      </w:r>
    </w:p>
    <w:p w14:paraId="246A5556" w14:textId="77777777" w:rsidR="007E0E86" w:rsidRPr="00A5086E" w:rsidRDefault="007E0E86" w:rsidP="007E0E86">
      <w:pPr>
        <w:widowControl w:val="0"/>
        <w:autoSpaceDE w:val="0"/>
        <w:autoSpaceDN w:val="0"/>
        <w:adjustRightInd w:val="0"/>
        <w:spacing w:before="250"/>
        <w:ind w:left="1000" w:right="800"/>
        <w:jc w:val="both"/>
        <w:rPr>
          <w:rFonts w:cstheme="minorHAnsi"/>
          <w:b/>
          <w:bCs/>
          <w:color w:val="000000" w:themeColor="text1"/>
        </w:rPr>
      </w:pPr>
      <w:r w:rsidRPr="00A5086E">
        <w:rPr>
          <w:rFonts w:cstheme="minorHAnsi"/>
          <w:color w:val="000000" w:themeColor="text1"/>
        </w:rPr>
        <w:t xml:space="preserve">Any direct or indirect practice of exclusion, distinction, restriction, segregation, limitation, refusal, denial, differentiation or preference in the treatment of a person on the basis of actual or perceived ... disability ... </w:t>
      </w:r>
      <w:r w:rsidRPr="00A5086E">
        <w:rPr>
          <w:rFonts w:cstheme="minorHAnsi"/>
          <w:b/>
          <w:bCs/>
          <w:color w:val="000000" w:themeColor="text1"/>
        </w:rPr>
        <w:t>or other act or practice made unlawful under this Chapter or under the nondiscrimination laws of the United States or the Commonwealth of Pennsylvania.</w:t>
      </w:r>
    </w:p>
    <w:p w14:paraId="1E587CD1" w14:textId="77777777" w:rsidR="007E0E86" w:rsidRPr="00A5086E" w:rsidRDefault="007E0E86" w:rsidP="007E0E86">
      <w:pPr>
        <w:widowControl w:val="0"/>
        <w:autoSpaceDE w:val="0"/>
        <w:autoSpaceDN w:val="0"/>
        <w:adjustRightInd w:val="0"/>
        <w:spacing w:before="200"/>
        <w:jc w:val="both"/>
        <w:rPr>
          <w:rFonts w:cstheme="minorHAnsi"/>
          <w:color w:val="000000" w:themeColor="text1"/>
        </w:rPr>
      </w:pPr>
      <w:proofErr w:type="spellStart"/>
      <w:r w:rsidRPr="00A5086E">
        <w:rPr>
          <w:rFonts w:cstheme="minorHAnsi"/>
          <w:color w:val="000000" w:themeColor="text1"/>
        </w:rPr>
        <w:t>Phila.Code</w:t>
      </w:r>
      <w:proofErr w:type="spellEnd"/>
      <w:r w:rsidRPr="00A5086E">
        <w:rPr>
          <w:rFonts w:cstheme="minorHAnsi"/>
          <w:color w:val="000000" w:themeColor="text1"/>
        </w:rPr>
        <w:t xml:space="preserve"> § 9–1102(1)(e) (emphasis added).</w:t>
      </w:r>
    </w:p>
    <w:p w14:paraId="43B916B9"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2EA984E9"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Section 804(f) of Title VIII of the federal Civil Rights Act of 1968, commonly referred to as the Fair Housing Act (FHA), makes it unlawful to discriminate in the sale or rental of a dwelling against a person </w:t>
      </w:r>
      <w:bookmarkStart w:id="120" w:name="co_pp_sp_7691_492_1"/>
      <w:bookmarkEnd w:id="120"/>
      <w:r w:rsidRPr="00A5086E">
        <w:rPr>
          <w:rFonts w:cstheme="minorHAnsi"/>
          <w:b/>
          <w:bCs/>
          <w:color w:val="000000" w:themeColor="text1"/>
        </w:rPr>
        <w:t>*492</w:t>
      </w:r>
      <w:r w:rsidRPr="00A5086E">
        <w:rPr>
          <w:rFonts w:cstheme="minorHAnsi"/>
          <w:color w:val="000000" w:themeColor="text1"/>
        </w:rPr>
        <w:t xml:space="preserve"> based on a disability. </w:t>
      </w:r>
      <w:hyperlink r:id="rId129" w:anchor="co_pp_9daf00009de57" w:history="1">
        <w:r w:rsidRPr="00A5086E">
          <w:rPr>
            <w:rFonts w:cstheme="minorHAnsi"/>
            <w:color w:val="000000" w:themeColor="text1"/>
          </w:rPr>
          <w:t>42 U.S.C. §§ 3604(f)(1), (2)</w:t>
        </w:r>
      </w:hyperlink>
      <w:r w:rsidRPr="00A5086E">
        <w:rPr>
          <w:rFonts w:cstheme="minorHAnsi"/>
          <w:color w:val="000000" w:themeColor="text1"/>
        </w:rPr>
        <w:t xml:space="preserve">. Discrimination under Section 804(f) of the FHA includes “a refusal to make reasonable accommodations in rules, policies, practices, or services, when such accommodations may be necessary to afford such person equal opportunity to use and enjoy a dwelling.” </w:t>
      </w:r>
      <w:hyperlink r:id="rId130" w:anchor="co_pp_6deb0000dc6a3" w:history="1">
        <w:r w:rsidRPr="00A5086E">
          <w:rPr>
            <w:rFonts w:cstheme="minorHAnsi"/>
            <w:color w:val="000000" w:themeColor="text1"/>
          </w:rPr>
          <w:t>42 U.S.C. § 3604(f)(3)(B)</w:t>
        </w:r>
      </w:hyperlink>
      <w:r w:rsidRPr="00A5086E">
        <w:rPr>
          <w:rFonts w:cstheme="minorHAnsi"/>
          <w:color w:val="000000" w:themeColor="text1"/>
        </w:rPr>
        <w:t>.</w:t>
      </w:r>
    </w:p>
    <w:p w14:paraId="385C9FFC"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54724902"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As the Majority recognizes, Ms. Rubin suffers from numerous conditions, including “(1) </w:t>
      </w:r>
      <w:hyperlink r:id="rId131" w:history="1">
        <w:r w:rsidRPr="00A5086E">
          <w:rPr>
            <w:rFonts w:cstheme="minorHAnsi"/>
            <w:color w:val="000000" w:themeColor="text1"/>
          </w:rPr>
          <w:t>degenerative disc disease</w:t>
        </w:r>
      </w:hyperlink>
      <w:r w:rsidRPr="00A5086E">
        <w:rPr>
          <w:rFonts w:cstheme="minorHAnsi"/>
          <w:color w:val="000000" w:themeColor="text1"/>
        </w:rPr>
        <w:t xml:space="preserve"> at multiple levels of her spine; (2) </w:t>
      </w:r>
      <w:hyperlink r:id="rId132" w:history="1">
        <w:r w:rsidRPr="00A5086E">
          <w:rPr>
            <w:rFonts w:cstheme="minorHAnsi"/>
            <w:color w:val="000000" w:themeColor="text1"/>
          </w:rPr>
          <w:t>spinal stenosis</w:t>
        </w:r>
      </w:hyperlink>
      <w:r w:rsidRPr="00A5086E">
        <w:rPr>
          <w:rFonts w:cstheme="minorHAnsi"/>
          <w:color w:val="000000" w:themeColor="text1"/>
        </w:rPr>
        <w:t xml:space="preserve"> at multiple levels of her spine; (3) </w:t>
      </w:r>
      <w:hyperlink r:id="rId133" w:history="1">
        <w:r w:rsidRPr="00A5086E">
          <w:rPr>
            <w:rFonts w:cstheme="minorHAnsi"/>
            <w:color w:val="000000" w:themeColor="text1"/>
          </w:rPr>
          <w:t>fibromyalgia</w:t>
        </w:r>
      </w:hyperlink>
      <w:r w:rsidRPr="00A5086E">
        <w:rPr>
          <w:rFonts w:cstheme="minorHAnsi"/>
          <w:color w:val="000000" w:themeColor="text1"/>
        </w:rPr>
        <w:t xml:space="preserve">; (4) chronic pain; and (5) central nervous system </w:t>
      </w:r>
      <w:hyperlink r:id="rId134" w:history="1">
        <w:r w:rsidRPr="00A5086E">
          <w:rPr>
            <w:rFonts w:cstheme="minorHAnsi"/>
            <w:color w:val="000000" w:themeColor="text1"/>
          </w:rPr>
          <w:t>sleep apnea</w:t>
        </w:r>
      </w:hyperlink>
      <w:r w:rsidRPr="00A5086E">
        <w:rPr>
          <w:rFonts w:cstheme="minorHAnsi"/>
          <w:color w:val="000000" w:themeColor="text1"/>
        </w:rPr>
        <w:t xml:space="preserve">.” (op. at 479) (citing Philadelphia Commission on Human Relations (Commission) Decision, Findings of Fact (FOF) ¶ 13). The Majority also notes that these conditions affect Ms. Rubin’s mobility and that said conditions and the pain associated therewith “often make[s] it difficult for her to order her day, to get out of bed, to remember to take her medications, and [to] do other simple tasks such as to take a shower, comb her hair[,] and get dressed.” </w:t>
      </w:r>
      <w:r w:rsidRPr="00A5086E">
        <w:rPr>
          <w:rFonts w:cstheme="minorHAnsi"/>
          <w:i/>
          <w:iCs/>
          <w:color w:val="000000" w:themeColor="text1"/>
        </w:rPr>
        <w:t>Id.</w:t>
      </w:r>
      <w:r w:rsidRPr="00A5086E">
        <w:rPr>
          <w:rFonts w:cstheme="minorHAnsi"/>
          <w:color w:val="000000" w:themeColor="text1"/>
        </w:rPr>
        <w:t xml:space="preserve"> (citing FOF ¶ 21).</w:t>
      </w:r>
    </w:p>
    <w:p w14:paraId="3F67AFFD"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07D743B9"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In response to a request from Kennedy House, which maintained a no-dog policy and from which she </w:t>
      </w:r>
      <w:r w:rsidRPr="00A5086E">
        <w:rPr>
          <w:rFonts w:cstheme="minorHAnsi"/>
          <w:color w:val="000000" w:themeColor="text1"/>
        </w:rPr>
        <w:lastRenderedPageBreak/>
        <w:t>sought a housing accommodation, Ms. Rubin submitted a letter from her primary care physician, Craig Wynne, M.D., stating that “[Ms.] Rubin has multiple medical issues that affect her mobility. She benefits from the support of a service dog. She currently has a dog that serves this role for her. Please consider allowing [Ms. Rubin] to keep the dog. Loss of this animal would impair her ability to function.” (Reproduced Record (R.R.) at 154.) Dr. Wynne also later submitted, again at the request of Kennedy House, a certification form verifying that Ms. Rubin was disabled and that the requested accommodation was “consistent with her needs associated with her disability.” (Certification Form, Rubin Ex. 3.)</w:t>
      </w:r>
    </w:p>
    <w:p w14:paraId="684DB645"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08565966"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Ms. Rubin later explained at a Kennedy House Membership Committee meeting that her dog Mira assists her “in ordering her day, and in remembering when to take medications, eat meals, [and] get up and out of bed....” (op. at 492) (citing FOF ¶ 22). In her complaint filed with the Commission, Ms. Rubin alleged that Mira also provides her with “emotional support” when she is unable to leave the house for long periods of time. (Complaint ¶ 13.) In this complaint, Ms. Rubin also noted that Mira “would always be on a </w:t>
      </w:r>
      <w:proofErr w:type="gramStart"/>
      <w:r w:rsidRPr="00A5086E">
        <w:rPr>
          <w:rFonts w:cstheme="minorHAnsi"/>
          <w:color w:val="000000" w:themeColor="text1"/>
        </w:rPr>
        <w:t>leash[</w:t>
      </w:r>
      <w:proofErr w:type="gramEnd"/>
      <w:r w:rsidRPr="00A5086E">
        <w:rPr>
          <w:rFonts w:cstheme="minorHAnsi"/>
          <w:color w:val="000000" w:themeColor="text1"/>
        </w:rPr>
        <w:t>,] ... would avoid elevator cars with other residents[,] ... would exit through the rear entrance instead of the lobby[, and p]</w:t>
      </w:r>
      <w:proofErr w:type="spellStart"/>
      <w:r w:rsidRPr="00A5086E">
        <w:rPr>
          <w:rFonts w:cstheme="minorHAnsi"/>
          <w:color w:val="000000" w:themeColor="text1"/>
        </w:rPr>
        <w:t>ublic</w:t>
      </w:r>
      <w:proofErr w:type="spellEnd"/>
      <w:r w:rsidRPr="00A5086E">
        <w:rPr>
          <w:rFonts w:cstheme="minorHAnsi"/>
          <w:color w:val="000000" w:themeColor="text1"/>
        </w:rPr>
        <w:t xml:space="preserve"> and private areas would be kept clean and odor free.” (Complaint ¶ 35.)</w:t>
      </w:r>
    </w:p>
    <w:p w14:paraId="73B059D8"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4F73B1B9"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Ms. Rubin reiterated the same in her testimony before the Commission. Ms. Rubin also offered testimony from Mira’s veterinarian, Stephen Meister, D.M.V. Dr. Meister testified that he has served as Mira’s veterinarian since 2007 or 2008 and currently sees Mira at Ms. Rubin’s house. He noted that it was “well-documented” in the veterinary field that “in the elderly or disabled, emotional support animals provide tremendous help to them,” especially in studies of depression and isolation. (FOF ¶ 25; R.R. at 71.) Dr. Meister explained that support animals “provide structure” in the lives of such people and encourage them “to get up and move around and provide for the animal....” </w:t>
      </w:r>
      <w:r w:rsidRPr="00A5086E">
        <w:rPr>
          <w:rFonts w:cstheme="minorHAnsi"/>
          <w:i/>
          <w:iCs/>
          <w:color w:val="000000" w:themeColor="text1"/>
        </w:rPr>
        <w:t>Id.</w:t>
      </w:r>
      <w:r w:rsidRPr="00A5086E">
        <w:rPr>
          <w:rFonts w:cstheme="minorHAnsi"/>
          <w:color w:val="000000" w:themeColor="text1"/>
        </w:rPr>
        <w:t xml:space="preserve"> He stated that, based upon his personal observations, Ms. Rubin’s disability had significantly worsened between 2008 and 2013 and that Mira assists Ms. Rubin with “what to do in normal situations,” “lets her know when she needs to go out and when she needs to be consoled,” and requires Ms. Rubin to be “as mobile as she possibly can.” (FOF ¶ 26; R.R. at 72.)</w:t>
      </w:r>
    </w:p>
    <w:p w14:paraId="2475E298"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5982B9A2" w14:textId="77777777" w:rsidR="007E0E86" w:rsidRPr="00A5086E" w:rsidRDefault="007E0E86" w:rsidP="007E0E86">
      <w:pPr>
        <w:widowControl w:val="0"/>
        <w:autoSpaceDE w:val="0"/>
        <w:autoSpaceDN w:val="0"/>
        <w:adjustRightInd w:val="0"/>
        <w:jc w:val="both"/>
        <w:rPr>
          <w:rFonts w:cstheme="minorHAnsi"/>
          <w:color w:val="000000" w:themeColor="text1"/>
        </w:rPr>
      </w:pPr>
      <w:bookmarkStart w:id="121" w:name="co_pp_sp_7691_493_1"/>
      <w:bookmarkEnd w:id="121"/>
      <w:r w:rsidRPr="00A5086E">
        <w:rPr>
          <w:rFonts w:cstheme="minorHAnsi"/>
          <w:b/>
          <w:bCs/>
          <w:color w:val="000000" w:themeColor="text1"/>
        </w:rPr>
        <w:t>*493</w:t>
      </w:r>
      <w:r w:rsidRPr="00A5086E">
        <w:rPr>
          <w:rFonts w:cstheme="minorHAnsi"/>
          <w:color w:val="000000" w:themeColor="text1"/>
        </w:rPr>
        <w:t xml:space="preserve"> The Commission credited the testimony of Ms. Rubin and Dr. Meister,</w:t>
      </w:r>
      <w:bookmarkStart w:id="122" w:name="co_footnoteReference_B01312039349007_ID0"/>
      <w:bookmarkEnd w:id="122"/>
      <w:r w:rsidRPr="00A5086E">
        <w:rPr>
          <w:rFonts w:cstheme="minorHAnsi"/>
          <w:color w:val="000000" w:themeColor="text1"/>
        </w:rPr>
        <w:fldChar w:fldCharType="begin"/>
      </w:r>
      <w:r w:rsidRPr="00A5086E">
        <w:rPr>
          <w:rFonts w:cstheme="minorHAnsi"/>
          <w:color w:val="000000" w:themeColor="text1"/>
        </w:rPr>
        <w:instrText xml:space="preserve">HYPERLINK "#co_footnote_B01312039349007_1" </w:instrText>
      </w:r>
      <w:r w:rsidRPr="00A5086E">
        <w:rPr>
          <w:rFonts w:cstheme="minorHAnsi"/>
          <w:color w:val="000000" w:themeColor="text1"/>
        </w:rPr>
        <w:fldChar w:fldCharType="separate"/>
      </w:r>
      <w:r w:rsidRPr="00A5086E">
        <w:rPr>
          <w:rFonts w:cstheme="minorHAnsi"/>
          <w:color w:val="000000" w:themeColor="text1"/>
          <w:vertAlign w:val="superscript"/>
        </w:rPr>
        <w:t>1</w:t>
      </w:r>
      <w:r w:rsidRPr="00A5086E">
        <w:rPr>
          <w:rFonts w:cstheme="minorHAnsi"/>
          <w:color w:val="000000" w:themeColor="text1"/>
        </w:rPr>
        <w:fldChar w:fldCharType="end"/>
      </w:r>
      <w:r w:rsidRPr="00A5086E">
        <w:rPr>
          <w:rFonts w:cstheme="minorHAnsi"/>
          <w:color w:val="000000" w:themeColor="text1"/>
        </w:rPr>
        <w:t xml:space="preserve"> and concluded that “the record clearly establishes a nexus between the requested accommodation and Ms. Rubin’s disability, as the dog Mira ‘alleviates one or more identified symptoms or effects of [Ms. Rubin’s] disability.’ ” (Commission Decision, Conclusion of Law ¶ 93.) The Court of Common Pleas of Philadelphia County (trial court) adopted the decision of the Commission as its own and held that the Commission’s conclusions were based upon substantial evidence of record. I agree with the trial court that the record in this case, including the credited testimony discussed above, supports the Commission’s conclusion that Ms. Rubin established a nexus between the requested accommodation and her disability.</w:t>
      </w:r>
    </w:p>
    <w:p w14:paraId="07186295"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4D8AA2BA"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However, the Majority concludes to the contrary that “there is no question that Mira does not provide assistance to Ms. Rubin directly related to her mobility; the only disability documented by Dr. Wynne.” (op. at 489–90.) I do not agree. The record establishes that Ms. Rubin has numerous, significant medical conditions, all of which contribute to her lack of mobility. Mira essentially assists Ms. Rubin in remembering to take her medications and encourages her to get out of bed and take care of herself and Mira. I would conclude that this type of support directly relates to Ms. Rubin’s mobility disability.</w:t>
      </w:r>
    </w:p>
    <w:p w14:paraId="5A91A70A"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20C212EF"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Moreover, both Kennedy House and the Majority cite to the case of </w:t>
      </w:r>
      <w:hyperlink r:id="rId135" w:history="1">
        <w:r w:rsidRPr="00A5086E">
          <w:rPr>
            <w:rFonts w:cstheme="minorHAnsi"/>
            <w:i/>
            <w:iCs/>
            <w:color w:val="000000" w:themeColor="text1"/>
          </w:rPr>
          <w:t xml:space="preserve">Smith v. </w:t>
        </w:r>
        <w:proofErr w:type="spellStart"/>
        <w:r w:rsidRPr="00A5086E">
          <w:rPr>
            <w:rFonts w:cstheme="minorHAnsi"/>
            <w:i/>
            <w:iCs/>
            <w:color w:val="000000" w:themeColor="text1"/>
          </w:rPr>
          <w:t>Powdrill</w:t>
        </w:r>
        <w:proofErr w:type="spellEnd"/>
        <w:r w:rsidRPr="00A5086E">
          <w:rPr>
            <w:rFonts w:cstheme="minorHAnsi"/>
            <w:i/>
            <w:iCs/>
            <w:color w:val="000000" w:themeColor="text1"/>
          </w:rPr>
          <w:t>,</w:t>
        </w:r>
        <w:r w:rsidRPr="00A5086E">
          <w:rPr>
            <w:rFonts w:cstheme="minorHAnsi"/>
            <w:color w:val="000000" w:themeColor="text1"/>
          </w:rPr>
          <w:t xml:space="preserve"> No. CV 12–06388 </w:t>
        </w:r>
        <w:r w:rsidRPr="00A5086E">
          <w:rPr>
            <w:rFonts w:cstheme="minorHAnsi"/>
            <w:color w:val="000000" w:themeColor="text1"/>
          </w:rPr>
          <w:lastRenderedPageBreak/>
          <w:t>DDP RZX, 2013 WL 5786586 (</w:t>
        </w:r>
        <w:proofErr w:type="spellStart"/>
        <w:r w:rsidRPr="00A5086E">
          <w:rPr>
            <w:rFonts w:cstheme="minorHAnsi"/>
            <w:color w:val="000000" w:themeColor="text1"/>
          </w:rPr>
          <w:t>C.D.Cal</w:t>
        </w:r>
        <w:proofErr w:type="spellEnd"/>
        <w:r w:rsidRPr="00A5086E">
          <w:rPr>
            <w:rFonts w:cstheme="minorHAnsi"/>
            <w:color w:val="000000" w:themeColor="text1"/>
          </w:rPr>
          <w:t>. Oct. 28, 2013)</w:t>
        </w:r>
      </w:hyperlink>
      <w:r w:rsidRPr="00A5086E">
        <w:rPr>
          <w:rFonts w:cstheme="minorHAnsi"/>
          <w:color w:val="000000" w:themeColor="text1"/>
        </w:rPr>
        <w:t xml:space="preserve">, for support. In that case, the complainant, who suffered from various </w:t>
      </w:r>
      <w:hyperlink r:id="rId136" w:history="1">
        <w:r w:rsidRPr="00A5086E">
          <w:rPr>
            <w:rFonts w:cstheme="minorHAnsi"/>
            <w:color w:val="000000" w:themeColor="text1"/>
          </w:rPr>
          <w:t>mental disabilities</w:t>
        </w:r>
      </w:hyperlink>
      <w:r w:rsidRPr="00A5086E">
        <w:rPr>
          <w:rFonts w:cstheme="minorHAnsi"/>
          <w:color w:val="000000" w:themeColor="text1"/>
        </w:rPr>
        <w:t xml:space="preserve">, sought a waiver of the defendant’s no-pet rule as an accommodation for the same. Similar to Ms. Rubin, the complainant asserted that her companion dog helped her keep “a regular routine of caring for [her]self, motivates [her] to get out of bed, clean, maintain relationships with friends and family, and to exercise.” </w:t>
      </w:r>
      <w:r w:rsidRPr="00A5086E">
        <w:rPr>
          <w:rFonts w:cstheme="minorHAnsi"/>
          <w:i/>
          <w:iCs/>
          <w:color w:val="000000" w:themeColor="text1"/>
        </w:rPr>
        <w:t>Id.</w:t>
      </w:r>
      <w:r w:rsidRPr="00A5086E">
        <w:rPr>
          <w:rFonts w:cstheme="minorHAnsi"/>
          <w:color w:val="000000" w:themeColor="text1"/>
        </w:rPr>
        <w:t xml:space="preserve"> at *1. The complainant submitted a letter from her psychiatrist verifying these disabilities, which inhibited her “ability to take care of herself, get out of bed, interact with others and remain focused,” </w:t>
      </w:r>
      <w:r w:rsidRPr="00A5086E">
        <w:rPr>
          <w:rFonts w:cstheme="minorHAnsi"/>
          <w:i/>
          <w:iCs/>
          <w:color w:val="000000" w:themeColor="text1"/>
        </w:rPr>
        <w:t>id.</w:t>
      </w:r>
      <w:r w:rsidRPr="00A5086E">
        <w:rPr>
          <w:rFonts w:cstheme="minorHAnsi"/>
          <w:color w:val="000000" w:themeColor="text1"/>
        </w:rPr>
        <w:t xml:space="preserve"> at *5, and her need for a support animal. The court in that case concluded that the complainant had met her burden of establishing that the reasonable accommodation was necessary.</w:t>
      </w:r>
    </w:p>
    <w:p w14:paraId="505D2EAB"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Kennedy House and the Majority seem to imply that “caring for oneself and keeping a regular routine,” (op. at 488), are strictly related to a psychological disability and require proof thereof in order to establish the necessary nexus for an accommodation. However, I do not believe that the nature of the disability, i.e., mental or physical, is controlling. In other words, it should not matter whether a person needs an accommodation for a mental or physical disability. Rather, the question in these cases is nexus and the sufficiency of the evidence presented by the person seeking the accommodation. In this case, both the Commission and the trial court concluded that Ms. Rubin had presented sufficient evidence to meet her burden and the record supports this conclusion.</w:t>
      </w:r>
    </w:p>
    <w:p w14:paraId="21D439C7"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14:paraId="65B95118"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Hence, I would affirm the order of the trial court denying Kennedy House’s statutory appeal.</w:t>
      </w:r>
    </w:p>
    <w:p w14:paraId="116902B4" w14:textId="77777777" w:rsidR="007E0E86" w:rsidRPr="00A5086E" w:rsidRDefault="007E0E86" w:rsidP="007E0E86">
      <w:pPr>
        <w:widowControl w:val="0"/>
        <w:autoSpaceDE w:val="0"/>
        <w:autoSpaceDN w:val="0"/>
        <w:adjustRightInd w:val="0"/>
        <w:spacing w:before="200"/>
        <w:jc w:val="both"/>
        <w:rPr>
          <w:rFonts w:cstheme="minorHAnsi"/>
          <w:b/>
          <w:bCs/>
          <w:color w:val="000000" w:themeColor="text1"/>
        </w:rPr>
      </w:pPr>
      <w:bookmarkStart w:id="123" w:name="co_allCitations_1"/>
      <w:bookmarkEnd w:id="123"/>
      <w:r w:rsidRPr="00A5086E">
        <w:rPr>
          <w:rFonts w:cstheme="minorHAnsi"/>
          <w:b/>
          <w:bCs/>
          <w:color w:val="000000" w:themeColor="text1"/>
        </w:rPr>
        <w:t>All Citations</w:t>
      </w:r>
    </w:p>
    <w:p w14:paraId="049965F9"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143 A.3d 476</w:t>
      </w:r>
    </w:p>
    <w:tbl>
      <w:tblPr>
        <w:tblW w:w="0" w:type="auto"/>
        <w:tblLayout w:type="fixed"/>
        <w:tblCellMar>
          <w:left w:w="0" w:type="dxa"/>
          <w:right w:w="0" w:type="dxa"/>
        </w:tblCellMar>
        <w:tblLook w:val="0000" w:firstRow="0" w:lastRow="0" w:firstColumn="0" w:lastColumn="0" w:noHBand="0" w:noVBand="0"/>
      </w:tblPr>
      <w:tblGrid>
        <w:gridCol w:w="600"/>
        <w:gridCol w:w="9480"/>
      </w:tblGrid>
      <w:tr w:rsidR="007E0E86" w:rsidRPr="00A5086E" w14:paraId="4EEFEB81" w14:textId="77777777" w:rsidTr="007E0E86">
        <w:tc>
          <w:tcPr>
            <w:tcW w:w="10080" w:type="dxa"/>
            <w:gridSpan w:val="2"/>
            <w:tcBorders>
              <w:top w:val="nil"/>
              <w:left w:val="nil"/>
              <w:bottom w:val="nil"/>
              <w:right w:val="nil"/>
            </w:tcBorders>
            <w:tcMar>
              <w:top w:w="200" w:type="dxa"/>
            </w:tcMar>
          </w:tcPr>
          <w:p w14:paraId="0BE9A5E0" w14:textId="77777777" w:rsidR="007E0E86" w:rsidRPr="00A5086E" w:rsidRDefault="007E0E86" w:rsidP="007E0E86">
            <w:pPr>
              <w:widowControl w:val="0"/>
              <w:autoSpaceDE w:val="0"/>
              <w:autoSpaceDN w:val="0"/>
              <w:adjustRightInd w:val="0"/>
              <w:rPr>
                <w:rFonts w:cstheme="minorHAnsi"/>
                <w:color w:val="000000" w:themeColor="text1"/>
              </w:rPr>
            </w:pPr>
            <w:r w:rsidRPr="00A5086E">
              <w:rPr>
                <w:rFonts w:cstheme="minorHAnsi"/>
                <w:color w:val="000000" w:themeColor="text1"/>
              </w:rPr>
              <w:t>Footnotes</w:t>
            </w:r>
          </w:p>
          <w:p w14:paraId="1D8D407E" w14:textId="77777777" w:rsidR="007E0E86" w:rsidRPr="00A5086E" w:rsidRDefault="007E0E86" w:rsidP="007E0E86">
            <w:pPr>
              <w:widowControl w:val="0"/>
              <w:autoSpaceDE w:val="0"/>
              <w:autoSpaceDN w:val="0"/>
              <w:adjustRightInd w:val="0"/>
              <w:rPr>
                <w:rFonts w:cstheme="minorHAnsi"/>
                <w:color w:val="000000" w:themeColor="text1"/>
              </w:rPr>
            </w:pPr>
          </w:p>
        </w:tc>
      </w:tr>
      <w:bookmarkStart w:id="124" w:name="co_footnote_B00112039349007_1"/>
      <w:bookmarkEnd w:id="124"/>
      <w:tr w:rsidR="007E0E86" w:rsidRPr="00A5086E" w14:paraId="42230078" w14:textId="77777777" w:rsidTr="007E0E86">
        <w:tc>
          <w:tcPr>
            <w:tcW w:w="600" w:type="dxa"/>
            <w:tcBorders>
              <w:top w:val="nil"/>
              <w:left w:val="nil"/>
              <w:bottom w:val="nil"/>
              <w:right w:val="nil"/>
            </w:tcBorders>
          </w:tcPr>
          <w:p w14:paraId="652A8383" w14:textId="77777777" w:rsidR="007E0E86" w:rsidRPr="00A5086E" w:rsidRDefault="007E0E86" w:rsidP="007E0E86">
            <w:pPr>
              <w:widowControl w:val="0"/>
              <w:autoSpaceDE w:val="0"/>
              <w:autoSpaceDN w:val="0"/>
              <w:adjustRightInd w:val="0"/>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"#co_footnoteReference_B00112039349007_ID0" </w:instrText>
            </w:r>
            <w:r w:rsidRPr="00A5086E">
              <w:rPr>
                <w:rFonts w:cstheme="minorHAnsi"/>
                <w:color w:val="000000" w:themeColor="text1"/>
              </w:rPr>
              <w:fldChar w:fldCharType="separate"/>
            </w:r>
            <w:r w:rsidRPr="00A5086E">
              <w:rPr>
                <w:rFonts w:cstheme="minorHAnsi"/>
                <w:color w:val="000000" w:themeColor="text1"/>
                <w:vertAlign w:val="superscript"/>
              </w:rPr>
              <w:t>1</w:t>
            </w:r>
            <w:r w:rsidRPr="00A5086E">
              <w:rPr>
                <w:rFonts w:cstheme="minorHAnsi"/>
                <w:color w:val="000000" w:themeColor="text1"/>
              </w:rPr>
              <w:fldChar w:fldCharType="end"/>
            </w:r>
          </w:p>
          <w:p w14:paraId="2B0415A7" w14:textId="77777777" w:rsidR="007E0E86" w:rsidRPr="00A5086E" w:rsidRDefault="007E0E86" w:rsidP="007E0E86">
            <w:pPr>
              <w:widowControl w:val="0"/>
              <w:autoSpaceDE w:val="0"/>
              <w:autoSpaceDN w:val="0"/>
              <w:adjustRightInd w:val="0"/>
              <w:rPr>
                <w:rFonts w:cstheme="minorHAnsi"/>
                <w:color w:val="000000" w:themeColor="text1"/>
              </w:rPr>
            </w:pPr>
          </w:p>
        </w:tc>
        <w:tc>
          <w:tcPr>
            <w:tcW w:w="9480" w:type="dxa"/>
            <w:tcBorders>
              <w:top w:val="nil"/>
              <w:left w:val="nil"/>
              <w:bottom w:val="nil"/>
              <w:right w:val="nil"/>
            </w:tcBorders>
          </w:tcPr>
          <w:p w14:paraId="56BF7212"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Ms. Rubin’s testimony at the March 21, 2014 hearing of the Commission is found at pages 78–125 of the Reproduced Record.</w:t>
            </w:r>
          </w:p>
          <w:p w14:paraId="0988048B" w14:textId="77777777" w:rsidR="007E0E86" w:rsidRPr="00A5086E" w:rsidRDefault="007E0E86" w:rsidP="007E0E86">
            <w:pPr>
              <w:widowControl w:val="0"/>
              <w:autoSpaceDE w:val="0"/>
              <w:autoSpaceDN w:val="0"/>
              <w:adjustRightInd w:val="0"/>
              <w:jc w:val="both"/>
              <w:rPr>
                <w:rFonts w:cstheme="minorHAnsi"/>
                <w:color w:val="000000" w:themeColor="text1"/>
              </w:rPr>
            </w:pPr>
          </w:p>
        </w:tc>
      </w:tr>
      <w:bookmarkStart w:id="125" w:name="co_footnote_B00222039349007_1"/>
      <w:bookmarkEnd w:id="125"/>
      <w:tr w:rsidR="007E0E86" w:rsidRPr="00A5086E" w14:paraId="3CFFC4E9" w14:textId="77777777" w:rsidTr="007E0E86">
        <w:tc>
          <w:tcPr>
            <w:tcW w:w="600" w:type="dxa"/>
            <w:tcBorders>
              <w:top w:val="nil"/>
              <w:left w:val="nil"/>
              <w:bottom w:val="nil"/>
              <w:right w:val="nil"/>
            </w:tcBorders>
          </w:tcPr>
          <w:p w14:paraId="53D5C95E" w14:textId="77777777" w:rsidR="007E0E86" w:rsidRPr="00A5086E" w:rsidRDefault="007E0E86" w:rsidP="007E0E86">
            <w:pPr>
              <w:widowControl w:val="0"/>
              <w:autoSpaceDE w:val="0"/>
              <w:autoSpaceDN w:val="0"/>
              <w:adjustRightInd w:val="0"/>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"#co_footnoteReference_B00222039349007_ID0" </w:instrText>
            </w:r>
            <w:r w:rsidRPr="00A5086E">
              <w:rPr>
                <w:rFonts w:cstheme="minorHAnsi"/>
                <w:color w:val="000000" w:themeColor="text1"/>
              </w:rPr>
              <w:fldChar w:fldCharType="separate"/>
            </w:r>
            <w:r w:rsidRPr="00A5086E">
              <w:rPr>
                <w:rFonts w:cstheme="minorHAnsi"/>
                <w:color w:val="000000" w:themeColor="text1"/>
                <w:vertAlign w:val="superscript"/>
              </w:rPr>
              <w:t>2</w:t>
            </w:r>
            <w:r w:rsidRPr="00A5086E">
              <w:rPr>
                <w:rFonts w:cstheme="minorHAnsi"/>
                <w:color w:val="000000" w:themeColor="text1"/>
              </w:rPr>
              <w:fldChar w:fldCharType="end"/>
            </w:r>
          </w:p>
          <w:p w14:paraId="4B9B09D1" w14:textId="77777777" w:rsidR="007E0E86" w:rsidRPr="00A5086E" w:rsidRDefault="007E0E86" w:rsidP="007E0E86">
            <w:pPr>
              <w:widowControl w:val="0"/>
              <w:autoSpaceDE w:val="0"/>
              <w:autoSpaceDN w:val="0"/>
              <w:adjustRightInd w:val="0"/>
              <w:rPr>
                <w:rFonts w:cstheme="minorHAnsi"/>
                <w:color w:val="000000" w:themeColor="text1"/>
              </w:rPr>
            </w:pPr>
          </w:p>
        </w:tc>
        <w:tc>
          <w:tcPr>
            <w:tcW w:w="9480" w:type="dxa"/>
            <w:tcBorders>
              <w:top w:val="nil"/>
              <w:left w:val="nil"/>
              <w:bottom w:val="nil"/>
              <w:right w:val="nil"/>
            </w:tcBorders>
          </w:tcPr>
          <w:p w14:paraId="15D47BA2"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Dr. Meister’s testimony at the March 21, 2014 hearing of the Commission is found at pages 67–78 of the Reproduced Record.</w:t>
            </w:r>
          </w:p>
          <w:p w14:paraId="1397AE20" w14:textId="77777777" w:rsidR="007E0E86" w:rsidRPr="00A5086E" w:rsidRDefault="007E0E86" w:rsidP="007E0E86">
            <w:pPr>
              <w:widowControl w:val="0"/>
              <w:autoSpaceDE w:val="0"/>
              <w:autoSpaceDN w:val="0"/>
              <w:adjustRightInd w:val="0"/>
              <w:jc w:val="both"/>
              <w:rPr>
                <w:rFonts w:cstheme="minorHAnsi"/>
                <w:color w:val="000000" w:themeColor="text1"/>
              </w:rPr>
            </w:pPr>
          </w:p>
        </w:tc>
      </w:tr>
      <w:bookmarkStart w:id="126" w:name="co_footnote_B00332039349007_1"/>
      <w:bookmarkEnd w:id="126"/>
      <w:tr w:rsidR="007E0E86" w:rsidRPr="00A5086E" w14:paraId="7D0ADB55" w14:textId="77777777" w:rsidTr="007E0E86">
        <w:tc>
          <w:tcPr>
            <w:tcW w:w="600" w:type="dxa"/>
            <w:tcBorders>
              <w:top w:val="nil"/>
              <w:left w:val="nil"/>
              <w:bottom w:val="nil"/>
              <w:right w:val="nil"/>
            </w:tcBorders>
          </w:tcPr>
          <w:p w14:paraId="3B31FCD4" w14:textId="77777777" w:rsidR="007E0E86" w:rsidRPr="00A5086E" w:rsidRDefault="007E0E86" w:rsidP="007E0E86">
            <w:pPr>
              <w:widowControl w:val="0"/>
              <w:autoSpaceDE w:val="0"/>
              <w:autoSpaceDN w:val="0"/>
              <w:adjustRightInd w:val="0"/>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"#co_footnoteReference_B00332039349007_ID0" </w:instrText>
            </w:r>
            <w:r w:rsidRPr="00A5086E">
              <w:rPr>
                <w:rFonts w:cstheme="minorHAnsi"/>
                <w:color w:val="000000" w:themeColor="text1"/>
              </w:rPr>
              <w:fldChar w:fldCharType="separate"/>
            </w:r>
            <w:r w:rsidRPr="00A5086E">
              <w:rPr>
                <w:rFonts w:cstheme="minorHAnsi"/>
                <w:color w:val="000000" w:themeColor="text1"/>
                <w:vertAlign w:val="superscript"/>
              </w:rPr>
              <w:t>3</w:t>
            </w:r>
            <w:r w:rsidRPr="00A5086E">
              <w:rPr>
                <w:rFonts w:cstheme="minorHAnsi"/>
                <w:color w:val="000000" w:themeColor="text1"/>
              </w:rPr>
              <w:fldChar w:fldCharType="end"/>
            </w:r>
          </w:p>
          <w:p w14:paraId="07BD3739" w14:textId="77777777" w:rsidR="007E0E86" w:rsidRPr="00A5086E" w:rsidRDefault="007E0E86" w:rsidP="007E0E86">
            <w:pPr>
              <w:widowControl w:val="0"/>
              <w:autoSpaceDE w:val="0"/>
              <w:autoSpaceDN w:val="0"/>
              <w:adjustRightInd w:val="0"/>
              <w:rPr>
                <w:rFonts w:cstheme="minorHAnsi"/>
                <w:color w:val="000000" w:themeColor="text1"/>
              </w:rPr>
            </w:pPr>
          </w:p>
        </w:tc>
        <w:tc>
          <w:tcPr>
            <w:tcW w:w="9480" w:type="dxa"/>
            <w:tcBorders>
              <w:top w:val="nil"/>
              <w:left w:val="nil"/>
              <w:bottom w:val="nil"/>
              <w:right w:val="nil"/>
            </w:tcBorders>
          </w:tcPr>
          <w:p w14:paraId="00FC2FE5"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Mr. Giblin’s testimony at the March 21, 2014 hearing of the Commission is found at pages 129–141 of the Reproduced Record.</w:t>
            </w:r>
          </w:p>
          <w:p w14:paraId="65C621C8" w14:textId="77777777" w:rsidR="007E0E86" w:rsidRPr="00A5086E" w:rsidRDefault="007E0E86" w:rsidP="007E0E86">
            <w:pPr>
              <w:widowControl w:val="0"/>
              <w:autoSpaceDE w:val="0"/>
              <w:autoSpaceDN w:val="0"/>
              <w:adjustRightInd w:val="0"/>
              <w:jc w:val="both"/>
              <w:rPr>
                <w:rFonts w:cstheme="minorHAnsi"/>
                <w:color w:val="000000" w:themeColor="text1"/>
              </w:rPr>
            </w:pPr>
          </w:p>
        </w:tc>
      </w:tr>
      <w:bookmarkStart w:id="127" w:name="co_footnote_B00442039349007_1"/>
      <w:bookmarkEnd w:id="127"/>
      <w:tr w:rsidR="007E0E86" w:rsidRPr="00A5086E" w14:paraId="33D53837" w14:textId="77777777" w:rsidTr="007E0E86">
        <w:tc>
          <w:tcPr>
            <w:tcW w:w="600" w:type="dxa"/>
            <w:tcBorders>
              <w:top w:val="nil"/>
              <w:left w:val="nil"/>
              <w:bottom w:val="nil"/>
              <w:right w:val="nil"/>
            </w:tcBorders>
          </w:tcPr>
          <w:p w14:paraId="248D43D7" w14:textId="77777777" w:rsidR="007E0E86" w:rsidRPr="00A5086E" w:rsidRDefault="007E0E86" w:rsidP="007E0E86">
            <w:pPr>
              <w:widowControl w:val="0"/>
              <w:autoSpaceDE w:val="0"/>
              <w:autoSpaceDN w:val="0"/>
              <w:adjustRightInd w:val="0"/>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"#co_footnoteReference_B00442039349007_ID0" </w:instrText>
            </w:r>
            <w:r w:rsidRPr="00A5086E">
              <w:rPr>
                <w:rFonts w:cstheme="minorHAnsi"/>
                <w:color w:val="000000" w:themeColor="text1"/>
              </w:rPr>
              <w:fldChar w:fldCharType="separate"/>
            </w:r>
            <w:r w:rsidRPr="00A5086E">
              <w:rPr>
                <w:rFonts w:cstheme="minorHAnsi"/>
                <w:color w:val="000000" w:themeColor="text1"/>
                <w:vertAlign w:val="superscript"/>
              </w:rPr>
              <w:t>4</w:t>
            </w:r>
            <w:r w:rsidRPr="00A5086E">
              <w:rPr>
                <w:rFonts w:cstheme="minorHAnsi"/>
                <w:color w:val="000000" w:themeColor="text1"/>
              </w:rPr>
              <w:fldChar w:fldCharType="end"/>
            </w:r>
          </w:p>
          <w:p w14:paraId="5A70619A" w14:textId="77777777" w:rsidR="007E0E86" w:rsidRPr="00A5086E" w:rsidRDefault="007E0E86" w:rsidP="007E0E86">
            <w:pPr>
              <w:widowControl w:val="0"/>
              <w:autoSpaceDE w:val="0"/>
              <w:autoSpaceDN w:val="0"/>
              <w:adjustRightInd w:val="0"/>
              <w:rPr>
                <w:rFonts w:cstheme="minorHAnsi"/>
                <w:color w:val="000000" w:themeColor="text1"/>
              </w:rPr>
            </w:pPr>
          </w:p>
        </w:tc>
        <w:tc>
          <w:tcPr>
            <w:tcW w:w="9480" w:type="dxa"/>
            <w:tcBorders>
              <w:top w:val="nil"/>
              <w:left w:val="nil"/>
              <w:bottom w:val="nil"/>
              <w:right w:val="nil"/>
            </w:tcBorders>
          </w:tcPr>
          <w:p w14:paraId="245D2A43"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A “Housing Accommodation” is defined by the Ordinance as:</w:t>
            </w:r>
          </w:p>
          <w:p w14:paraId="252B1399" w14:textId="77777777" w:rsidR="007E0E86" w:rsidRPr="00A5086E" w:rsidRDefault="007E0E86" w:rsidP="007E0E86">
            <w:pPr>
              <w:widowControl w:val="0"/>
              <w:autoSpaceDE w:val="0"/>
              <w:autoSpaceDN w:val="0"/>
              <w:adjustRightInd w:val="0"/>
              <w:ind w:left="360"/>
              <w:jc w:val="both"/>
              <w:rPr>
                <w:rFonts w:cstheme="minorHAnsi"/>
                <w:color w:val="000000" w:themeColor="text1"/>
              </w:rPr>
            </w:pPr>
            <w:r w:rsidRPr="00A5086E">
              <w:rPr>
                <w:rFonts w:cstheme="minorHAnsi"/>
                <w:color w:val="000000" w:themeColor="text1"/>
              </w:rPr>
              <w:t>Any building, structure or portion thereof which is used or occupied or is intended, arranged or designed to be used or occupied as the home residence or sleeping place of one or more individuals, groups, or families, and any vacant land offered for sale or lease or held for the purpose of constructing or locating thereon any such building, structure or portion thereof.</w:t>
            </w:r>
          </w:p>
          <w:p w14:paraId="009BA476" w14:textId="77777777" w:rsidR="007E0E86" w:rsidRPr="00A5086E" w:rsidRDefault="007E0E86" w:rsidP="007E0E86">
            <w:pPr>
              <w:widowControl w:val="0"/>
              <w:autoSpaceDE w:val="0"/>
              <w:autoSpaceDN w:val="0"/>
              <w:adjustRightInd w:val="0"/>
              <w:ind w:left="180"/>
              <w:jc w:val="both"/>
              <w:rPr>
                <w:rFonts w:cstheme="minorHAnsi"/>
                <w:color w:val="000000" w:themeColor="text1"/>
              </w:rPr>
            </w:pPr>
            <w:proofErr w:type="spellStart"/>
            <w:r w:rsidRPr="00A5086E">
              <w:rPr>
                <w:rFonts w:cstheme="minorHAnsi"/>
                <w:color w:val="000000" w:themeColor="text1"/>
              </w:rPr>
              <w:t>Phila.Code</w:t>
            </w:r>
            <w:proofErr w:type="spellEnd"/>
            <w:r w:rsidRPr="00A5086E">
              <w:rPr>
                <w:rFonts w:cstheme="minorHAnsi"/>
                <w:color w:val="000000" w:themeColor="text1"/>
              </w:rPr>
              <w:t xml:space="preserve"> § 9–1102(n).</w:t>
            </w:r>
          </w:p>
          <w:p w14:paraId="6E00E81B" w14:textId="77777777" w:rsidR="007E0E86" w:rsidRPr="00A5086E" w:rsidRDefault="007E0E86" w:rsidP="007E0E86">
            <w:pPr>
              <w:widowControl w:val="0"/>
              <w:autoSpaceDE w:val="0"/>
              <w:autoSpaceDN w:val="0"/>
              <w:adjustRightInd w:val="0"/>
              <w:ind w:left="180"/>
              <w:jc w:val="both"/>
              <w:rPr>
                <w:rFonts w:cstheme="minorHAnsi"/>
                <w:color w:val="000000" w:themeColor="text1"/>
              </w:rPr>
            </w:pPr>
          </w:p>
        </w:tc>
      </w:tr>
      <w:bookmarkStart w:id="128" w:name="co_footnote_B00552039349007_1"/>
      <w:bookmarkEnd w:id="128"/>
      <w:tr w:rsidR="007E0E86" w:rsidRPr="00A5086E" w14:paraId="71286843" w14:textId="77777777" w:rsidTr="007E0E86">
        <w:tc>
          <w:tcPr>
            <w:tcW w:w="600" w:type="dxa"/>
            <w:tcBorders>
              <w:top w:val="nil"/>
              <w:left w:val="nil"/>
              <w:bottom w:val="nil"/>
              <w:right w:val="nil"/>
            </w:tcBorders>
          </w:tcPr>
          <w:p w14:paraId="15DA6449" w14:textId="77777777" w:rsidR="007E0E86" w:rsidRPr="00A5086E" w:rsidRDefault="007E0E86" w:rsidP="007E0E86">
            <w:pPr>
              <w:widowControl w:val="0"/>
              <w:autoSpaceDE w:val="0"/>
              <w:autoSpaceDN w:val="0"/>
              <w:adjustRightInd w:val="0"/>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"#co_footnoteReference_B00552039349007_ID0" </w:instrText>
            </w:r>
            <w:r w:rsidRPr="00A5086E">
              <w:rPr>
                <w:rFonts w:cstheme="minorHAnsi"/>
                <w:color w:val="000000" w:themeColor="text1"/>
              </w:rPr>
              <w:fldChar w:fldCharType="separate"/>
            </w:r>
            <w:r w:rsidRPr="00A5086E">
              <w:rPr>
                <w:rFonts w:cstheme="minorHAnsi"/>
                <w:color w:val="000000" w:themeColor="text1"/>
                <w:vertAlign w:val="superscript"/>
              </w:rPr>
              <w:t>5</w:t>
            </w:r>
            <w:r w:rsidRPr="00A5086E">
              <w:rPr>
                <w:rFonts w:cstheme="minorHAnsi"/>
                <w:color w:val="000000" w:themeColor="text1"/>
              </w:rPr>
              <w:fldChar w:fldCharType="end"/>
            </w:r>
          </w:p>
          <w:p w14:paraId="7645F0E0" w14:textId="77777777" w:rsidR="007E0E86" w:rsidRPr="00A5086E" w:rsidRDefault="007E0E86" w:rsidP="007E0E86">
            <w:pPr>
              <w:widowControl w:val="0"/>
              <w:autoSpaceDE w:val="0"/>
              <w:autoSpaceDN w:val="0"/>
              <w:adjustRightInd w:val="0"/>
              <w:rPr>
                <w:rFonts w:cstheme="minorHAnsi"/>
                <w:color w:val="000000" w:themeColor="text1"/>
              </w:rPr>
            </w:pPr>
          </w:p>
        </w:tc>
        <w:tc>
          <w:tcPr>
            <w:tcW w:w="9480" w:type="dxa"/>
            <w:tcBorders>
              <w:top w:val="nil"/>
              <w:left w:val="nil"/>
              <w:bottom w:val="nil"/>
              <w:right w:val="nil"/>
            </w:tcBorders>
          </w:tcPr>
          <w:p w14:paraId="7436AF97"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The original FHA did not include provisions addressing discrimination based on a disability. However, Section 6(a) of the Fair Housing Amendment Act of 1988 amended Title VIII of the Civil Rights Act of 1968, </w:t>
            </w:r>
            <w:hyperlink r:id="rId137" w:history="1">
              <w:r w:rsidRPr="00A5086E">
                <w:rPr>
                  <w:rFonts w:cstheme="minorHAnsi"/>
                  <w:color w:val="000000" w:themeColor="text1"/>
                </w:rPr>
                <w:t>42 U.S.C. §§ 3601</w:t>
              </w:r>
            </w:hyperlink>
            <w:r w:rsidRPr="00A5086E">
              <w:rPr>
                <w:rFonts w:cstheme="minorHAnsi"/>
                <w:color w:val="000000" w:themeColor="text1"/>
              </w:rPr>
              <w:t>–</w:t>
            </w:r>
            <w:hyperlink r:id="rId138" w:history="1">
              <w:r w:rsidRPr="00A5086E">
                <w:rPr>
                  <w:rFonts w:cstheme="minorHAnsi"/>
                  <w:color w:val="000000" w:themeColor="text1"/>
                </w:rPr>
                <w:t>3631</w:t>
              </w:r>
            </w:hyperlink>
            <w:r w:rsidRPr="00A5086E">
              <w:rPr>
                <w:rFonts w:cstheme="minorHAnsi"/>
                <w:color w:val="000000" w:themeColor="text1"/>
              </w:rPr>
              <w:t>, by adding subsection 804(f) prohibiting discrimination based on disability.</w:t>
            </w:r>
          </w:p>
          <w:p w14:paraId="70FB3B8C" w14:textId="77777777" w:rsidR="007E0E86" w:rsidRPr="00A5086E" w:rsidRDefault="007E0E86" w:rsidP="007E0E86">
            <w:pPr>
              <w:widowControl w:val="0"/>
              <w:autoSpaceDE w:val="0"/>
              <w:autoSpaceDN w:val="0"/>
              <w:adjustRightInd w:val="0"/>
              <w:jc w:val="both"/>
              <w:rPr>
                <w:rFonts w:cstheme="minorHAnsi"/>
                <w:color w:val="000000" w:themeColor="text1"/>
              </w:rPr>
            </w:pPr>
          </w:p>
        </w:tc>
      </w:tr>
      <w:bookmarkStart w:id="129" w:name="co_footnote_B00662039349007_1"/>
      <w:bookmarkEnd w:id="129"/>
      <w:tr w:rsidR="007E0E86" w:rsidRPr="00A5086E" w14:paraId="34E0C7A3" w14:textId="77777777" w:rsidTr="007E0E86">
        <w:tc>
          <w:tcPr>
            <w:tcW w:w="600" w:type="dxa"/>
            <w:tcBorders>
              <w:top w:val="nil"/>
              <w:left w:val="nil"/>
              <w:bottom w:val="nil"/>
              <w:right w:val="nil"/>
            </w:tcBorders>
          </w:tcPr>
          <w:p w14:paraId="3634BCAA" w14:textId="77777777" w:rsidR="007E0E86" w:rsidRPr="00A5086E" w:rsidRDefault="007E0E86" w:rsidP="007E0E86">
            <w:pPr>
              <w:widowControl w:val="0"/>
              <w:autoSpaceDE w:val="0"/>
              <w:autoSpaceDN w:val="0"/>
              <w:adjustRightInd w:val="0"/>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"#co_footnoteReference_B00662039349007_ID0" </w:instrText>
            </w:r>
            <w:r w:rsidRPr="00A5086E">
              <w:rPr>
                <w:rFonts w:cstheme="minorHAnsi"/>
                <w:color w:val="000000" w:themeColor="text1"/>
              </w:rPr>
              <w:fldChar w:fldCharType="separate"/>
            </w:r>
            <w:r w:rsidRPr="00A5086E">
              <w:rPr>
                <w:rFonts w:cstheme="minorHAnsi"/>
                <w:color w:val="000000" w:themeColor="text1"/>
                <w:vertAlign w:val="superscript"/>
              </w:rPr>
              <w:t>6</w:t>
            </w:r>
            <w:r w:rsidRPr="00A5086E">
              <w:rPr>
                <w:rFonts w:cstheme="minorHAnsi"/>
                <w:color w:val="000000" w:themeColor="text1"/>
              </w:rPr>
              <w:fldChar w:fldCharType="end"/>
            </w:r>
          </w:p>
          <w:p w14:paraId="20369602" w14:textId="77777777" w:rsidR="007E0E86" w:rsidRPr="00A5086E" w:rsidRDefault="007E0E86" w:rsidP="007E0E86">
            <w:pPr>
              <w:widowControl w:val="0"/>
              <w:autoSpaceDE w:val="0"/>
              <w:autoSpaceDN w:val="0"/>
              <w:adjustRightInd w:val="0"/>
              <w:rPr>
                <w:rFonts w:cstheme="minorHAnsi"/>
                <w:color w:val="000000" w:themeColor="text1"/>
              </w:rPr>
            </w:pPr>
          </w:p>
        </w:tc>
        <w:tc>
          <w:tcPr>
            <w:tcW w:w="9480" w:type="dxa"/>
            <w:tcBorders>
              <w:top w:val="nil"/>
              <w:left w:val="nil"/>
              <w:bottom w:val="nil"/>
              <w:right w:val="nil"/>
            </w:tcBorders>
          </w:tcPr>
          <w:p w14:paraId="692592CE"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lastRenderedPageBreak/>
              <w:t xml:space="preserve">Reflecting the times in which it was enacted, the FHA refers to discrimination based on “handicap” </w:t>
            </w:r>
            <w:r w:rsidRPr="00A5086E">
              <w:rPr>
                <w:rFonts w:cstheme="minorHAnsi"/>
                <w:color w:val="000000" w:themeColor="text1"/>
              </w:rPr>
              <w:lastRenderedPageBreak/>
              <w:t xml:space="preserve">rather than “disability.” “Disability scholars, however, generally prefer the term ‘disability’ to handicap, and the Americans with Disabilities Act ..., </w:t>
            </w:r>
            <w:hyperlink r:id="rId139" w:history="1">
              <w:r w:rsidRPr="00A5086E">
                <w:rPr>
                  <w:rFonts w:cstheme="minorHAnsi"/>
                  <w:color w:val="000000" w:themeColor="text1"/>
                </w:rPr>
                <w:t>42 U.S.C. §§ 12101</w:t>
              </w:r>
            </w:hyperlink>
            <w:r w:rsidRPr="00A5086E">
              <w:rPr>
                <w:rFonts w:cstheme="minorHAnsi"/>
                <w:color w:val="000000" w:themeColor="text1"/>
              </w:rPr>
              <w:t>–</w:t>
            </w:r>
            <w:hyperlink r:id="rId140" w:history="1">
              <w:r w:rsidRPr="00A5086E">
                <w:rPr>
                  <w:rFonts w:cstheme="minorHAnsi"/>
                  <w:color w:val="000000" w:themeColor="text1"/>
                </w:rPr>
                <w:t>12213</w:t>
              </w:r>
            </w:hyperlink>
            <w:r w:rsidRPr="00A5086E">
              <w:rPr>
                <w:rFonts w:cstheme="minorHAnsi"/>
                <w:color w:val="000000" w:themeColor="text1"/>
              </w:rPr>
              <w:t xml:space="preserve"> ..., reflects that preference.” </w:t>
            </w:r>
            <w:hyperlink r:id="rId141" w:anchor="co_pp_sp_506_1285" w:history="1">
              <w:proofErr w:type="spellStart"/>
              <w:r w:rsidRPr="00A5086E">
                <w:rPr>
                  <w:rFonts w:cstheme="minorHAnsi"/>
                  <w:i/>
                  <w:iCs/>
                  <w:color w:val="000000" w:themeColor="text1"/>
                </w:rPr>
                <w:t>Bhogaita</w:t>
              </w:r>
              <w:proofErr w:type="spellEnd"/>
              <w:r w:rsidRPr="00A5086E">
                <w:rPr>
                  <w:rFonts w:cstheme="minorHAnsi"/>
                  <w:i/>
                  <w:iCs/>
                  <w:color w:val="000000" w:themeColor="text1"/>
                </w:rPr>
                <w:t xml:space="preserve"> v. Altamonte Heights Condo. </w:t>
              </w:r>
              <w:proofErr w:type="spellStart"/>
              <w:r w:rsidRPr="00A5086E">
                <w:rPr>
                  <w:rFonts w:cstheme="minorHAnsi"/>
                  <w:i/>
                  <w:iCs/>
                  <w:color w:val="000000" w:themeColor="text1"/>
                </w:rPr>
                <w:t>Ass’n</w:t>
              </w:r>
              <w:proofErr w:type="spellEnd"/>
              <w:r w:rsidRPr="00A5086E">
                <w:rPr>
                  <w:rFonts w:cstheme="minorHAnsi"/>
                  <w:i/>
                  <w:iCs/>
                  <w:color w:val="000000" w:themeColor="text1"/>
                </w:rPr>
                <w:t>, Inc.,</w:t>
              </w:r>
              <w:r w:rsidRPr="00A5086E">
                <w:rPr>
                  <w:rFonts w:cstheme="minorHAnsi"/>
                  <w:color w:val="000000" w:themeColor="text1"/>
                </w:rPr>
                <w:t xml:space="preserve"> 765 F.3d 1277, 1285 n. 2 (11th Cir.2014)</w:t>
              </w:r>
            </w:hyperlink>
            <w:r w:rsidRPr="00A5086E">
              <w:rPr>
                <w:rFonts w:cstheme="minorHAnsi"/>
                <w:color w:val="000000" w:themeColor="text1"/>
              </w:rPr>
              <w:t>. For this reason, we elect to use “disability” instead of handicap when possible.</w:t>
            </w:r>
          </w:p>
          <w:p w14:paraId="617DDEFF" w14:textId="77777777" w:rsidR="007E0E86" w:rsidRPr="00A5086E" w:rsidRDefault="007E0E86" w:rsidP="007E0E86">
            <w:pPr>
              <w:widowControl w:val="0"/>
              <w:autoSpaceDE w:val="0"/>
              <w:autoSpaceDN w:val="0"/>
              <w:adjustRightInd w:val="0"/>
              <w:jc w:val="both"/>
              <w:rPr>
                <w:rFonts w:cstheme="minorHAnsi"/>
                <w:color w:val="000000" w:themeColor="text1"/>
              </w:rPr>
            </w:pPr>
          </w:p>
        </w:tc>
      </w:tr>
      <w:bookmarkStart w:id="130" w:name="co_footnote_B00772039349007_1"/>
      <w:bookmarkEnd w:id="130"/>
      <w:tr w:rsidR="007E0E86" w:rsidRPr="00A5086E" w14:paraId="664734E5" w14:textId="77777777" w:rsidTr="007E0E86">
        <w:tc>
          <w:tcPr>
            <w:tcW w:w="600" w:type="dxa"/>
            <w:tcBorders>
              <w:top w:val="nil"/>
              <w:left w:val="nil"/>
              <w:bottom w:val="nil"/>
              <w:right w:val="nil"/>
            </w:tcBorders>
          </w:tcPr>
          <w:p w14:paraId="2E577A61" w14:textId="77777777" w:rsidR="007E0E86" w:rsidRPr="00A5086E" w:rsidRDefault="007E0E86" w:rsidP="007E0E86">
            <w:pPr>
              <w:widowControl w:val="0"/>
              <w:autoSpaceDE w:val="0"/>
              <w:autoSpaceDN w:val="0"/>
              <w:adjustRightInd w:val="0"/>
              <w:rPr>
                <w:rFonts w:cstheme="minorHAnsi"/>
                <w:color w:val="000000" w:themeColor="text1"/>
              </w:rPr>
            </w:pPr>
            <w:r w:rsidRPr="00A5086E">
              <w:rPr>
                <w:rFonts w:cstheme="minorHAnsi"/>
                <w:color w:val="000000" w:themeColor="text1"/>
              </w:rPr>
              <w:lastRenderedPageBreak/>
              <w:fldChar w:fldCharType="begin"/>
            </w:r>
            <w:r w:rsidRPr="00A5086E">
              <w:rPr>
                <w:rFonts w:cstheme="minorHAnsi"/>
                <w:color w:val="000000" w:themeColor="text1"/>
              </w:rPr>
              <w:instrText xml:space="preserve">HYPERLINK "#co_footnoteReference_B00772039349007_ID0" </w:instrText>
            </w:r>
            <w:r w:rsidRPr="00A5086E">
              <w:rPr>
                <w:rFonts w:cstheme="minorHAnsi"/>
                <w:color w:val="000000" w:themeColor="text1"/>
              </w:rPr>
              <w:fldChar w:fldCharType="separate"/>
            </w:r>
            <w:r w:rsidRPr="00A5086E">
              <w:rPr>
                <w:rFonts w:cstheme="minorHAnsi"/>
                <w:color w:val="000000" w:themeColor="text1"/>
                <w:vertAlign w:val="superscript"/>
              </w:rPr>
              <w:t>7</w:t>
            </w:r>
            <w:r w:rsidRPr="00A5086E">
              <w:rPr>
                <w:rFonts w:cstheme="minorHAnsi"/>
                <w:color w:val="000000" w:themeColor="text1"/>
              </w:rPr>
              <w:fldChar w:fldCharType="end"/>
            </w:r>
          </w:p>
          <w:p w14:paraId="6CFE9D9F" w14:textId="77777777" w:rsidR="007E0E86" w:rsidRPr="00A5086E" w:rsidRDefault="007E0E86" w:rsidP="007E0E86">
            <w:pPr>
              <w:widowControl w:val="0"/>
              <w:autoSpaceDE w:val="0"/>
              <w:autoSpaceDN w:val="0"/>
              <w:adjustRightInd w:val="0"/>
              <w:rPr>
                <w:rFonts w:cstheme="minorHAnsi"/>
                <w:color w:val="000000" w:themeColor="text1"/>
              </w:rPr>
            </w:pPr>
          </w:p>
        </w:tc>
        <w:tc>
          <w:tcPr>
            <w:tcW w:w="9480" w:type="dxa"/>
            <w:tcBorders>
              <w:top w:val="nil"/>
              <w:left w:val="nil"/>
              <w:bottom w:val="nil"/>
              <w:right w:val="nil"/>
            </w:tcBorders>
          </w:tcPr>
          <w:p w14:paraId="7EF1DA6A"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Our scope of review where the trial court did not take its own evidence is:</w:t>
            </w:r>
          </w:p>
          <w:p w14:paraId="1F5505E0" w14:textId="77777777" w:rsidR="007E0E86" w:rsidRPr="00A5086E" w:rsidRDefault="007E0E86" w:rsidP="007E0E86">
            <w:pPr>
              <w:widowControl w:val="0"/>
              <w:autoSpaceDE w:val="0"/>
              <w:autoSpaceDN w:val="0"/>
              <w:adjustRightInd w:val="0"/>
              <w:ind w:left="360"/>
              <w:jc w:val="both"/>
              <w:rPr>
                <w:rFonts w:cstheme="minorHAnsi"/>
                <w:color w:val="000000" w:themeColor="text1"/>
              </w:rPr>
            </w:pPr>
            <w:r w:rsidRPr="00A5086E">
              <w:rPr>
                <w:rFonts w:cstheme="minorHAnsi"/>
                <w:color w:val="000000" w:themeColor="text1"/>
              </w:rPr>
              <w:t>limited to a determination of whether there was a violation of constitutional rights, an error of law, or ... the findings of fact necessary to support the adjudication are supported by substantial evidence. The task of weighing the evidence, both direct and circumstantial, to credit and discredit testimony, to draw inferences and make ultimate findings of fact as to whether a violation of the [Philadelphia] Code occurred is for the Commission. In addition, judicial discretion may not be substituted for administrative discretion, absent bad faith, fraud, capricious action or abuse of power by the Commission.</w:t>
            </w:r>
          </w:p>
          <w:p w14:paraId="1BCF3579" w14:textId="77777777" w:rsidR="007E0E86" w:rsidRPr="00A5086E" w:rsidRDefault="001E6EF0" w:rsidP="007E0E86">
            <w:pPr>
              <w:widowControl w:val="0"/>
              <w:autoSpaceDE w:val="0"/>
              <w:autoSpaceDN w:val="0"/>
              <w:adjustRightInd w:val="0"/>
              <w:ind w:left="180"/>
              <w:jc w:val="both"/>
              <w:rPr>
                <w:rFonts w:cstheme="minorHAnsi"/>
                <w:color w:val="000000" w:themeColor="text1"/>
              </w:rPr>
            </w:pPr>
            <w:hyperlink r:id="rId142" w:anchor="co_pp_sp_162_589" w:history="1">
              <w:r w:rsidR="007E0E86" w:rsidRPr="00A5086E">
                <w:rPr>
                  <w:rFonts w:cstheme="minorHAnsi"/>
                  <w:i/>
                  <w:iCs/>
                  <w:color w:val="000000" w:themeColor="text1"/>
                </w:rPr>
                <w:t xml:space="preserve">City of Pittsburgh Comm’n on Human Relations v. </w:t>
              </w:r>
              <w:proofErr w:type="spellStart"/>
              <w:r w:rsidR="007E0E86" w:rsidRPr="00A5086E">
                <w:rPr>
                  <w:rFonts w:cstheme="minorHAnsi"/>
                  <w:i/>
                  <w:iCs/>
                  <w:color w:val="000000" w:themeColor="text1"/>
                </w:rPr>
                <w:t>DeFelice</w:t>
              </w:r>
              <w:proofErr w:type="spellEnd"/>
              <w:r w:rsidR="007E0E86" w:rsidRPr="00A5086E">
                <w:rPr>
                  <w:rFonts w:cstheme="minorHAnsi"/>
                  <w:i/>
                  <w:iCs/>
                  <w:color w:val="000000" w:themeColor="text1"/>
                </w:rPr>
                <w:t>,</w:t>
              </w:r>
              <w:r w:rsidR="007E0E86" w:rsidRPr="00A5086E">
                <w:rPr>
                  <w:rFonts w:cstheme="minorHAnsi"/>
                  <w:color w:val="000000" w:themeColor="text1"/>
                </w:rPr>
                <w:t xml:space="preserve"> 782 A.2d 586, 589 (</w:t>
              </w:r>
              <w:proofErr w:type="gramStart"/>
              <w:r w:rsidR="007E0E86" w:rsidRPr="00A5086E">
                <w:rPr>
                  <w:rFonts w:cstheme="minorHAnsi"/>
                  <w:color w:val="000000" w:themeColor="text1"/>
                </w:rPr>
                <w:t>Pa.Cmwlth</w:t>
              </w:r>
              <w:proofErr w:type="gramEnd"/>
              <w:r w:rsidR="007E0E86" w:rsidRPr="00A5086E">
                <w:rPr>
                  <w:rFonts w:cstheme="minorHAnsi"/>
                  <w:color w:val="000000" w:themeColor="text1"/>
                </w:rPr>
                <w:t>.2001)</w:t>
              </w:r>
            </w:hyperlink>
            <w:r w:rsidR="007E0E86" w:rsidRPr="00A5086E">
              <w:rPr>
                <w:rFonts w:cstheme="minorHAnsi"/>
                <w:color w:val="000000" w:themeColor="text1"/>
              </w:rPr>
              <w:t xml:space="preserve"> (citations omitted).</w:t>
            </w:r>
          </w:p>
          <w:p w14:paraId="7743274A" w14:textId="77777777" w:rsidR="007E0E86" w:rsidRPr="00A5086E" w:rsidRDefault="007E0E86" w:rsidP="007E0E86">
            <w:pPr>
              <w:widowControl w:val="0"/>
              <w:autoSpaceDE w:val="0"/>
              <w:autoSpaceDN w:val="0"/>
              <w:adjustRightInd w:val="0"/>
              <w:ind w:left="180"/>
              <w:jc w:val="both"/>
              <w:rPr>
                <w:rFonts w:cstheme="minorHAnsi"/>
                <w:color w:val="000000" w:themeColor="text1"/>
              </w:rPr>
            </w:pPr>
          </w:p>
        </w:tc>
      </w:tr>
      <w:bookmarkStart w:id="131" w:name="co_footnote_B00882039349007_1"/>
      <w:bookmarkEnd w:id="131"/>
      <w:tr w:rsidR="007E0E86" w:rsidRPr="00A5086E" w14:paraId="23232336" w14:textId="77777777" w:rsidTr="007E0E86">
        <w:tc>
          <w:tcPr>
            <w:tcW w:w="600" w:type="dxa"/>
            <w:tcBorders>
              <w:top w:val="nil"/>
              <w:left w:val="nil"/>
              <w:bottom w:val="nil"/>
              <w:right w:val="nil"/>
            </w:tcBorders>
          </w:tcPr>
          <w:p w14:paraId="54C52E80" w14:textId="77777777" w:rsidR="007E0E86" w:rsidRPr="00A5086E" w:rsidRDefault="007E0E86" w:rsidP="007E0E86">
            <w:pPr>
              <w:widowControl w:val="0"/>
              <w:autoSpaceDE w:val="0"/>
              <w:autoSpaceDN w:val="0"/>
              <w:adjustRightInd w:val="0"/>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"#co_footnoteReference_B00882039349007_ID0" </w:instrText>
            </w:r>
            <w:r w:rsidRPr="00A5086E">
              <w:rPr>
                <w:rFonts w:cstheme="minorHAnsi"/>
                <w:color w:val="000000" w:themeColor="text1"/>
              </w:rPr>
              <w:fldChar w:fldCharType="separate"/>
            </w:r>
            <w:r w:rsidRPr="00A5086E">
              <w:rPr>
                <w:rFonts w:cstheme="minorHAnsi"/>
                <w:color w:val="000000" w:themeColor="text1"/>
                <w:vertAlign w:val="superscript"/>
              </w:rPr>
              <w:t>8</w:t>
            </w:r>
            <w:r w:rsidRPr="00A5086E">
              <w:rPr>
                <w:rFonts w:cstheme="minorHAnsi"/>
                <w:color w:val="000000" w:themeColor="text1"/>
              </w:rPr>
              <w:fldChar w:fldCharType="end"/>
            </w:r>
          </w:p>
          <w:p w14:paraId="2B95C143" w14:textId="77777777" w:rsidR="007E0E86" w:rsidRPr="00A5086E" w:rsidRDefault="007E0E86" w:rsidP="007E0E86">
            <w:pPr>
              <w:widowControl w:val="0"/>
              <w:autoSpaceDE w:val="0"/>
              <w:autoSpaceDN w:val="0"/>
              <w:adjustRightInd w:val="0"/>
              <w:rPr>
                <w:rFonts w:cstheme="minorHAnsi"/>
                <w:color w:val="000000" w:themeColor="text1"/>
              </w:rPr>
            </w:pPr>
          </w:p>
        </w:tc>
        <w:tc>
          <w:tcPr>
            <w:tcW w:w="9480" w:type="dxa"/>
            <w:tcBorders>
              <w:top w:val="nil"/>
              <w:left w:val="nil"/>
              <w:bottom w:val="nil"/>
              <w:right w:val="nil"/>
            </w:tcBorders>
          </w:tcPr>
          <w:p w14:paraId="2B23FC3C"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As discussed above, the Commission concluded that Kennedy House did not meet its burden to produce evidence that the requested accommodation was unreasonable. Amici attempt to meet the burden by submitting facts and arguments. Amici argue that the failure to raise the issues below is excusable because counsel for Kennedy House was appointed by Kennedy House’s insurance company and did not involve the residents. Further, amici argue that the failure to put forth proof on the reasonableness of the proposed accommodation is excusable because “[c]</w:t>
            </w:r>
            <w:proofErr w:type="spellStart"/>
            <w:r w:rsidRPr="00A5086E">
              <w:rPr>
                <w:rFonts w:cstheme="minorHAnsi"/>
                <w:color w:val="000000" w:themeColor="text1"/>
              </w:rPr>
              <w:t>ounsel</w:t>
            </w:r>
            <w:proofErr w:type="spellEnd"/>
            <w:r w:rsidRPr="00A5086E">
              <w:rPr>
                <w:rFonts w:cstheme="minorHAnsi"/>
                <w:color w:val="000000" w:themeColor="text1"/>
              </w:rPr>
              <w:t xml:space="preserve"> was blind-sided when the Commission re-wrote the [O]</w:t>
            </w:r>
            <w:proofErr w:type="spellStart"/>
            <w:r w:rsidRPr="00A5086E">
              <w:rPr>
                <w:rFonts w:cstheme="minorHAnsi"/>
                <w:color w:val="000000" w:themeColor="text1"/>
              </w:rPr>
              <w:t>rdinance</w:t>
            </w:r>
            <w:proofErr w:type="spellEnd"/>
            <w:r w:rsidRPr="00A5086E">
              <w:rPr>
                <w:rFonts w:cstheme="minorHAnsi"/>
                <w:color w:val="000000" w:themeColor="text1"/>
              </w:rPr>
              <w:t>, and engrafted a relatively recent development in disability law—equating ‘comfort dogs’ with ‘service dogs.</w:t>
            </w:r>
            <w:proofErr w:type="gramStart"/>
            <w:r w:rsidRPr="00A5086E">
              <w:rPr>
                <w:rFonts w:cstheme="minorHAnsi"/>
                <w:color w:val="000000" w:themeColor="text1"/>
              </w:rPr>
              <w:t>’ ”</w:t>
            </w:r>
            <w:proofErr w:type="gramEnd"/>
            <w:r w:rsidRPr="00A5086E">
              <w:rPr>
                <w:rFonts w:cstheme="minorHAnsi"/>
                <w:color w:val="000000" w:themeColor="text1"/>
              </w:rPr>
              <w:t xml:space="preserve"> (Amici’s Br. at 15.) We disagree with amici that Kennedy House’s decision to not offer evidence on the unreasonableness of the accommodation is excusable. Kennedy House was not unaware of the applicability of the FHA, and Kennedy House’s proposed conclusions of law filed with the Commission addresses the relevant provisions of the FHA, HUD guidance, and case law addressing the reasonableness requirements of the FHA. (R.R. at 185–88.) To the extent Kennedy House felt “blind-sided” by the Commission’s reasoning, it should have raised that issue to common pleas, which it did not. (</w:t>
            </w:r>
            <w:r w:rsidRPr="00A5086E">
              <w:rPr>
                <w:rFonts w:cstheme="minorHAnsi"/>
                <w:i/>
                <w:iCs/>
                <w:color w:val="000000" w:themeColor="text1"/>
              </w:rPr>
              <w:t>See</w:t>
            </w:r>
            <w:r w:rsidRPr="00A5086E">
              <w:rPr>
                <w:rFonts w:cstheme="minorHAnsi"/>
                <w:color w:val="000000" w:themeColor="text1"/>
              </w:rPr>
              <w:t xml:space="preserve"> Brief of Kennedy House to common pleas at 8, C.R. at Item 10 (stating that it “does not dispute the Commission’s reliance on the [FHA] (and HUD’s interpretation thereof)”).) Although we appreciate that the residents wish Kennedy House had presented evidence of the alleged inadequate number of elevators for the building, the long wait times for elevators, the elderly population of residents in the building, many of whom have disabilities that are incompatible with a large, untrained dog, and other facts they believe support the unreasonableness of the accommodation ordered, Kennedy House did not present this evidence, and we therefore are precluded from considering it in this case.</w:t>
            </w:r>
          </w:p>
          <w:p w14:paraId="1E905BEC" w14:textId="77777777" w:rsidR="007E0E86" w:rsidRPr="00A5086E" w:rsidRDefault="007E0E86" w:rsidP="007E0E86">
            <w:pPr>
              <w:widowControl w:val="0"/>
              <w:autoSpaceDE w:val="0"/>
              <w:autoSpaceDN w:val="0"/>
              <w:adjustRightInd w:val="0"/>
              <w:jc w:val="both"/>
              <w:rPr>
                <w:rFonts w:cstheme="minorHAnsi"/>
                <w:color w:val="000000" w:themeColor="text1"/>
              </w:rPr>
            </w:pPr>
          </w:p>
        </w:tc>
      </w:tr>
      <w:bookmarkStart w:id="132" w:name="co_footnote_B00992039349007_1"/>
      <w:bookmarkEnd w:id="132"/>
      <w:tr w:rsidR="007E0E86" w:rsidRPr="00A5086E" w14:paraId="1B36E342" w14:textId="77777777" w:rsidTr="007E0E86">
        <w:tc>
          <w:tcPr>
            <w:tcW w:w="600" w:type="dxa"/>
            <w:tcBorders>
              <w:top w:val="nil"/>
              <w:left w:val="nil"/>
              <w:bottom w:val="nil"/>
              <w:right w:val="nil"/>
            </w:tcBorders>
          </w:tcPr>
          <w:p w14:paraId="160A841E" w14:textId="77777777" w:rsidR="007E0E86" w:rsidRPr="00A5086E" w:rsidRDefault="007E0E86" w:rsidP="007E0E86">
            <w:pPr>
              <w:widowControl w:val="0"/>
              <w:autoSpaceDE w:val="0"/>
              <w:autoSpaceDN w:val="0"/>
              <w:adjustRightInd w:val="0"/>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"#co_footnoteReference_B00992039349007_ID0" </w:instrText>
            </w:r>
            <w:r w:rsidRPr="00A5086E">
              <w:rPr>
                <w:rFonts w:cstheme="minorHAnsi"/>
                <w:color w:val="000000" w:themeColor="text1"/>
              </w:rPr>
              <w:fldChar w:fldCharType="separate"/>
            </w:r>
            <w:r w:rsidRPr="00A5086E">
              <w:rPr>
                <w:rFonts w:cstheme="minorHAnsi"/>
                <w:color w:val="000000" w:themeColor="text1"/>
                <w:vertAlign w:val="superscript"/>
              </w:rPr>
              <w:t>9</w:t>
            </w:r>
            <w:r w:rsidRPr="00A5086E">
              <w:rPr>
                <w:rFonts w:cstheme="minorHAnsi"/>
                <w:color w:val="000000" w:themeColor="text1"/>
              </w:rPr>
              <w:fldChar w:fldCharType="end"/>
            </w:r>
          </w:p>
          <w:p w14:paraId="2C7B40E6" w14:textId="77777777" w:rsidR="007E0E86" w:rsidRPr="00A5086E" w:rsidRDefault="007E0E86" w:rsidP="007E0E86">
            <w:pPr>
              <w:widowControl w:val="0"/>
              <w:autoSpaceDE w:val="0"/>
              <w:autoSpaceDN w:val="0"/>
              <w:adjustRightInd w:val="0"/>
              <w:rPr>
                <w:rFonts w:cstheme="minorHAnsi"/>
                <w:color w:val="000000" w:themeColor="text1"/>
              </w:rPr>
            </w:pPr>
          </w:p>
        </w:tc>
        <w:tc>
          <w:tcPr>
            <w:tcW w:w="9480" w:type="dxa"/>
            <w:tcBorders>
              <w:top w:val="nil"/>
              <w:left w:val="nil"/>
              <w:bottom w:val="nil"/>
              <w:right w:val="nil"/>
            </w:tcBorders>
          </w:tcPr>
          <w:p w14:paraId="0F7594C5"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The Superior Court of Massachusetts, like this Court, is a state-wide court with both original and appellate jurisdiction. </w:t>
            </w:r>
            <w:r w:rsidRPr="00A5086E">
              <w:rPr>
                <w:rFonts w:cstheme="minorHAnsi"/>
                <w:i/>
                <w:iCs/>
                <w:color w:val="000000" w:themeColor="text1"/>
              </w:rPr>
              <w:t>See</w:t>
            </w:r>
            <w:r w:rsidRPr="00A5086E">
              <w:rPr>
                <w:rFonts w:cstheme="minorHAnsi"/>
                <w:color w:val="000000" w:themeColor="text1"/>
              </w:rPr>
              <w:t xml:space="preserve"> </w:t>
            </w:r>
            <w:hyperlink r:id="rId143" w:history="1">
              <w:r w:rsidRPr="00A5086E">
                <w:rPr>
                  <w:rFonts w:cstheme="minorHAnsi"/>
                  <w:color w:val="000000" w:themeColor="text1"/>
                </w:rPr>
                <w:t xml:space="preserve">Mass. Gen. Laws Ann. </w:t>
              </w:r>
              <w:proofErr w:type="spellStart"/>
              <w:r w:rsidRPr="00A5086E">
                <w:rPr>
                  <w:rFonts w:cstheme="minorHAnsi"/>
                  <w:color w:val="000000" w:themeColor="text1"/>
                </w:rPr>
                <w:t>ch.</w:t>
              </w:r>
              <w:proofErr w:type="spellEnd"/>
              <w:r w:rsidRPr="00A5086E">
                <w:rPr>
                  <w:rFonts w:cstheme="minorHAnsi"/>
                  <w:color w:val="000000" w:themeColor="text1"/>
                </w:rPr>
                <w:t xml:space="preserve"> 212, §§ 1</w:t>
              </w:r>
            </w:hyperlink>
            <w:r w:rsidRPr="00A5086E">
              <w:rPr>
                <w:rFonts w:cstheme="minorHAnsi"/>
                <w:color w:val="000000" w:themeColor="text1"/>
              </w:rPr>
              <w:t>–</w:t>
            </w:r>
            <w:hyperlink r:id="rId144" w:history="1">
              <w:r w:rsidRPr="00A5086E">
                <w:rPr>
                  <w:rFonts w:cstheme="minorHAnsi"/>
                  <w:color w:val="000000" w:themeColor="text1"/>
                </w:rPr>
                <w:t>14</w:t>
              </w:r>
            </w:hyperlink>
            <w:r w:rsidRPr="00A5086E">
              <w:rPr>
                <w:rFonts w:cstheme="minorHAnsi"/>
                <w:color w:val="000000" w:themeColor="text1"/>
              </w:rPr>
              <w:t xml:space="preserve">. </w:t>
            </w:r>
            <w:proofErr w:type="spellStart"/>
            <w:r w:rsidRPr="00A5086E">
              <w:rPr>
                <w:rFonts w:cstheme="minorHAnsi"/>
                <w:i/>
                <w:iCs/>
                <w:color w:val="000000" w:themeColor="text1"/>
              </w:rPr>
              <w:t>Nason</w:t>
            </w:r>
            <w:proofErr w:type="spellEnd"/>
            <w:r w:rsidRPr="00A5086E">
              <w:rPr>
                <w:rFonts w:cstheme="minorHAnsi"/>
                <w:color w:val="000000" w:themeColor="text1"/>
              </w:rPr>
              <w:t xml:space="preserve"> was heard in the Superior Court’s original jurisdiction.</w:t>
            </w:r>
          </w:p>
          <w:p w14:paraId="2CD8FB8C" w14:textId="77777777" w:rsidR="007E0E86" w:rsidRPr="00A5086E" w:rsidRDefault="007E0E86" w:rsidP="007E0E86">
            <w:pPr>
              <w:widowControl w:val="0"/>
              <w:autoSpaceDE w:val="0"/>
              <w:autoSpaceDN w:val="0"/>
              <w:adjustRightInd w:val="0"/>
              <w:jc w:val="both"/>
              <w:rPr>
                <w:rFonts w:cstheme="minorHAnsi"/>
                <w:color w:val="000000" w:themeColor="text1"/>
              </w:rPr>
            </w:pPr>
          </w:p>
        </w:tc>
      </w:tr>
      <w:bookmarkStart w:id="133" w:name="co_footnote_B010102039349007_1"/>
      <w:bookmarkEnd w:id="133"/>
      <w:tr w:rsidR="007E0E86" w:rsidRPr="00A5086E" w14:paraId="1E943C63" w14:textId="77777777" w:rsidTr="007E0E86">
        <w:tc>
          <w:tcPr>
            <w:tcW w:w="600" w:type="dxa"/>
            <w:tcBorders>
              <w:top w:val="nil"/>
              <w:left w:val="nil"/>
              <w:bottom w:val="nil"/>
              <w:right w:val="nil"/>
            </w:tcBorders>
          </w:tcPr>
          <w:p w14:paraId="23B913B3" w14:textId="77777777" w:rsidR="007E0E86" w:rsidRPr="00A5086E" w:rsidRDefault="007E0E86" w:rsidP="007E0E86">
            <w:pPr>
              <w:widowControl w:val="0"/>
              <w:autoSpaceDE w:val="0"/>
              <w:autoSpaceDN w:val="0"/>
              <w:adjustRightInd w:val="0"/>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"#co_footnoteReference_B010102039349007_ID" </w:instrText>
            </w:r>
            <w:r w:rsidRPr="00A5086E">
              <w:rPr>
                <w:rFonts w:cstheme="minorHAnsi"/>
                <w:color w:val="000000" w:themeColor="text1"/>
              </w:rPr>
              <w:fldChar w:fldCharType="separate"/>
            </w:r>
            <w:r w:rsidRPr="00A5086E">
              <w:rPr>
                <w:rFonts w:cstheme="minorHAnsi"/>
                <w:color w:val="000000" w:themeColor="text1"/>
                <w:vertAlign w:val="superscript"/>
              </w:rPr>
              <w:t>10</w:t>
            </w:r>
            <w:r w:rsidRPr="00A5086E">
              <w:rPr>
                <w:rFonts w:cstheme="minorHAnsi"/>
                <w:color w:val="000000" w:themeColor="text1"/>
              </w:rPr>
              <w:fldChar w:fldCharType="end"/>
            </w:r>
          </w:p>
          <w:p w14:paraId="0E3580C3" w14:textId="77777777" w:rsidR="007E0E86" w:rsidRPr="00A5086E" w:rsidRDefault="007E0E86" w:rsidP="007E0E86">
            <w:pPr>
              <w:widowControl w:val="0"/>
              <w:autoSpaceDE w:val="0"/>
              <w:autoSpaceDN w:val="0"/>
              <w:adjustRightInd w:val="0"/>
              <w:rPr>
                <w:rFonts w:cstheme="minorHAnsi"/>
                <w:color w:val="000000" w:themeColor="text1"/>
              </w:rPr>
            </w:pPr>
          </w:p>
        </w:tc>
        <w:tc>
          <w:tcPr>
            <w:tcW w:w="9480" w:type="dxa"/>
            <w:tcBorders>
              <w:top w:val="nil"/>
              <w:left w:val="nil"/>
              <w:bottom w:val="nil"/>
              <w:right w:val="nil"/>
            </w:tcBorders>
          </w:tcPr>
          <w:p w14:paraId="35997E4D"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However, there may be times when the disability is apparent, but the need for the assistance animal is not. A Joint Statement by the Department of Justice and HUD provides the following example.</w:t>
            </w:r>
          </w:p>
          <w:p w14:paraId="5C8F120F" w14:textId="77777777" w:rsidR="007E0E86" w:rsidRPr="00A5086E" w:rsidRDefault="007E0E86" w:rsidP="007E0E86">
            <w:pPr>
              <w:widowControl w:val="0"/>
              <w:autoSpaceDE w:val="0"/>
              <w:autoSpaceDN w:val="0"/>
              <w:adjustRightInd w:val="0"/>
              <w:ind w:left="360"/>
              <w:jc w:val="both"/>
              <w:rPr>
                <w:rFonts w:cstheme="minorHAnsi"/>
                <w:color w:val="000000" w:themeColor="text1"/>
              </w:rPr>
            </w:pPr>
            <w:r w:rsidRPr="00A5086E">
              <w:rPr>
                <w:rFonts w:cstheme="minorHAnsi"/>
                <w:color w:val="000000" w:themeColor="text1"/>
              </w:rPr>
              <w:lastRenderedPageBreak/>
              <w:t>A rental applicant who uses a wheelchair advises a housing provider that he wishes to keep an assistance dog in his unit even though the provider has a “no pets” policy. The applicant’s disability is readily apparent but the need for an assistance animal is not obvious to the provider. The housing provider may ask the applicant to provide information about the disability-related need for the dog.</w:t>
            </w:r>
          </w:p>
          <w:p w14:paraId="77B4AB3A" w14:textId="77777777" w:rsidR="007E0E86" w:rsidRPr="00A5086E" w:rsidRDefault="007E0E86" w:rsidP="007E0E86">
            <w:pPr>
              <w:widowControl w:val="0"/>
              <w:autoSpaceDE w:val="0"/>
              <w:autoSpaceDN w:val="0"/>
              <w:adjustRightInd w:val="0"/>
              <w:ind w:left="180"/>
              <w:jc w:val="both"/>
              <w:rPr>
                <w:rFonts w:cstheme="minorHAnsi"/>
                <w:color w:val="000000" w:themeColor="text1"/>
              </w:rPr>
            </w:pPr>
            <w:r w:rsidRPr="00A5086E">
              <w:rPr>
                <w:rFonts w:cstheme="minorHAnsi"/>
                <w:color w:val="000000" w:themeColor="text1"/>
              </w:rPr>
              <w:t>Reasonable Accommodations Under the Fair Housing Act, Joint Statement of the Department of Housing and Urban Development and the Department of Justice, May 17, 2004, ¶ 17, Example 2.</w:t>
            </w:r>
          </w:p>
          <w:p w14:paraId="6919D1D8" w14:textId="77777777" w:rsidR="007E0E86" w:rsidRPr="00A5086E" w:rsidRDefault="007E0E86" w:rsidP="007E0E86">
            <w:pPr>
              <w:widowControl w:val="0"/>
              <w:autoSpaceDE w:val="0"/>
              <w:autoSpaceDN w:val="0"/>
              <w:adjustRightInd w:val="0"/>
              <w:ind w:left="180"/>
              <w:jc w:val="both"/>
              <w:rPr>
                <w:rFonts w:cstheme="minorHAnsi"/>
                <w:color w:val="000000" w:themeColor="text1"/>
              </w:rPr>
            </w:pPr>
          </w:p>
        </w:tc>
      </w:tr>
      <w:bookmarkStart w:id="134" w:name="co_footnote_B011112039349007_1"/>
      <w:bookmarkEnd w:id="134"/>
      <w:tr w:rsidR="007E0E86" w:rsidRPr="00A5086E" w14:paraId="652CAAD8" w14:textId="77777777" w:rsidTr="007E0E86">
        <w:tc>
          <w:tcPr>
            <w:tcW w:w="600" w:type="dxa"/>
            <w:tcBorders>
              <w:top w:val="nil"/>
              <w:left w:val="nil"/>
              <w:bottom w:val="nil"/>
              <w:right w:val="nil"/>
            </w:tcBorders>
          </w:tcPr>
          <w:p w14:paraId="37DD718A" w14:textId="77777777" w:rsidR="007E0E86" w:rsidRPr="00A5086E" w:rsidRDefault="007E0E86" w:rsidP="007E0E86">
            <w:pPr>
              <w:widowControl w:val="0"/>
              <w:autoSpaceDE w:val="0"/>
              <w:autoSpaceDN w:val="0"/>
              <w:adjustRightInd w:val="0"/>
              <w:rPr>
                <w:rFonts w:cstheme="minorHAnsi"/>
                <w:color w:val="000000" w:themeColor="text1"/>
              </w:rPr>
            </w:pPr>
            <w:r w:rsidRPr="00A5086E">
              <w:rPr>
                <w:rFonts w:cstheme="minorHAnsi"/>
                <w:color w:val="000000" w:themeColor="text1"/>
              </w:rPr>
              <w:lastRenderedPageBreak/>
              <w:fldChar w:fldCharType="begin"/>
            </w:r>
            <w:r w:rsidRPr="00A5086E">
              <w:rPr>
                <w:rFonts w:cstheme="minorHAnsi"/>
                <w:color w:val="000000" w:themeColor="text1"/>
              </w:rPr>
              <w:instrText xml:space="preserve">HYPERLINK "#co_footnoteReference_B011112039349007_ID" </w:instrText>
            </w:r>
            <w:r w:rsidRPr="00A5086E">
              <w:rPr>
                <w:rFonts w:cstheme="minorHAnsi"/>
                <w:color w:val="000000" w:themeColor="text1"/>
              </w:rPr>
              <w:fldChar w:fldCharType="separate"/>
            </w:r>
            <w:r w:rsidRPr="00A5086E">
              <w:rPr>
                <w:rFonts w:cstheme="minorHAnsi"/>
                <w:color w:val="000000" w:themeColor="text1"/>
                <w:vertAlign w:val="superscript"/>
              </w:rPr>
              <w:t>11</w:t>
            </w:r>
            <w:r w:rsidRPr="00A5086E">
              <w:rPr>
                <w:rFonts w:cstheme="minorHAnsi"/>
                <w:color w:val="000000" w:themeColor="text1"/>
              </w:rPr>
              <w:fldChar w:fldCharType="end"/>
            </w:r>
          </w:p>
          <w:p w14:paraId="4559913A" w14:textId="77777777" w:rsidR="007E0E86" w:rsidRPr="00A5086E" w:rsidRDefault="007E0E86" w:rsidP="007E0E86">
            <w:pPr>
              <w:widowControl w:val="0"/>
              <w:autoSpaceDE w:val="0"/>
              <w:autoSpaceDN w:val="0"/>
              <w:adjustRightInd w:val="0"/>
              <w:rPr>
                <w:rFonts w:cstheme="minorHAnsi"/>
                <w:color w:val="000000" w:themeColor="text1"/>
              </w:rPr>
            </w:pPr>
          </w:p>
        </w:tc>
        <w:tc>
          <w:tcPr>
            <w:tcW w:w="9480" w:type="dxa"/>
            <w:tcBorders>
              <w:top w:val="nil"/>
              <w:left w:val="nil"/>
              <w:bottom w:val="nil"/>
              <w:right w:val="nil"/>
            </w:tcBorders>
          </w:tcPr>
          <w:p w14:paraId="18252C99"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Mr. Giblin testified that “at least to my knowledge,” Ms. Rubin never brought Mira along on her visits to Kennedy House. (R.R. at 134.) Ms. Rubin testified that while she attended the Membership Committee meeting alone and left her wheelchair in the car, (</w:t>
            </w:r>
            <w:r w:rsidRPr="00A5086E">
              <w:rPr>
                <w:rFonts w:cstheme="minorHAnsi"/>
                <w:i/>
                <w:iCs/>
                <w:color w:val="000000" w:themeColor="text1"/>
              </w:rPr>
              <w:t>Id.</w:t>
            </w:r>
            <w:r w:rsidRPr="00A5086E">
              <w:rPr>
                <w:rFonts w:cstheme="minorHAnsi"/>
                <w:color w:val="000000" w:themeColor="text1"/>
              </w:rPr>
              <w:t xml:space="preserve"> at 101, 123), she was in a wheelchair and accompanied by a caregiver at each visit she made to Kennedy House prior to the Membership Committee meeting. (</w:t>
            </w:r>
            <w:r w:rsidRPr="00A5086E">
              <w:rPr>
                <w:rFonts w:cstheme="minorHAnsi"/>
                <w:i/>
                <w:iCs/>
                <w:color w:val="000000" w:themeColor="text1"/>
              </w:rPr>
              <w:t>Id.</w:t>
            </w:r>
            <w:r w:rsidRPr="00A5086E">
              <w:rPr>
                <w:rFonts w:cstheme="minorHAnsi"/>
                <w:color w:val="000000" w:themeColor="text1"/>
              </w:rPr>
              <w:t xml:space="preserve"> at 89.)</w:t>
            </w:r>
          </w:p>
        </w:tc>
      </w:tr>
      <w:bookmarkStart w:id="135" w:name="co_footnote_B012122039349007_1"/>
      <w:bookmarkEnd w:id="135"/>
      <w:tr w:rsidR="007E0E86" w:rsidRPr="00A5086E" w14:paraId="01EF3CCA" w14:textId="77777777" w:rsidTr="007E0E86">
        <w:tc>
          <w:tcPr>
            <w:tcW w:w="600" w:type="dxa"/>
            <w:tcBorders>
              <w:top w:val="nil"/>
              <w:left w:val="nil"/>
              <w:bottom w:val="nil"/>
              <w:right w:val="nil"/>
            </w:tcBorders>
          </w:tcPr>
          <w:p w14:paraId="7DA30252" w14:textId="77777777" w:rsidR="007E0E86" w:rsidRPr="00A5086E" w:rsidRDefault="007E0E86" w:rsidP="007E0E86">
            <w:pPr>
              <w:widowControl w:val="0"/>
              <w:autoSpaceDE w:val="0"/>
              <w:autoSpaceDN w:val="0"/>
              <w:adjustRightInd w:val="0"/>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"#co_footnoteReference_B012122039349007_ID" </w:instrText>
            </w:r>
            <w:r w:rsidRPr="00A5086E">
              <w:rPr>
                <w:rFonts w:cstheme="minorHAnsi"/>
                <w:color w:val="000000" w:themeColor="text1"/>
              </w:rPr>
              <w:fldChar w:fldCharType="separate"/>
            </w:r>
            <w:r w:rsidRPr="00A5086E">
              <w:rPr>
                <w:rFonts w:cstheme="minorHAnsi"/>
                <w:color w:val="000000" w:themeColor="text1"/>
                <w:vertAlign w:val="superscript"/>
              </w:rPr>
              <w:t>12</w:t>
            </w:r>
            <w:r w:rsidRPr="00A5086E">
              <w:rPr>
                <w:rFonts w:cstheme="minorHAnsi"/>
                <w:color w:val="000000" w:themeColor="text1"/>
              </w:rPr>
              <w:fldChar w:fldCharType="end"/>
            </w:r>
          </w:p>
          <w:p w14:paraId="719D0C88" w14:textId="77777777" w:rsidR="007E0E86" w:rsidRPr="00A5086E" w:rsidRDefault="007E0E86" w:rsidP="007E0E86">
            <w:pPr>
              <w:widowControl w:val="0"/>
              <w:autoSpaceDE w:val="0"/>
              <w:autoSpaceDN w:val="0"/>
              <w:adjustRightInd w:val="0"/>
              <w:rPr>
                <w:rFonts w:cstheme="minorHAnsi"/>
                <w:color w:val="000000" w:themeColor="text1"/>
              </w:rPr>
            </w:pPr>
          </w:p>
        </w:tc>
        <w:tc>
          <w:tcPr>
            <w:tcW w:w="9480" w:type="dxa"/>
            <w:tcBorders>
              <w:top w:val="nil"/>
              <w:left w:val="nil"/>
              <w:bottom w:val="nil"/>
              <w:right w:val="nil"/>
            </w:tcBorders>
          </w:tcPr>
          <w:p w14:paraId="30F6AA47"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Due to our disposition we need not address Kennedy House’s substantial evidence arguments</w:t>
            </w:r>
          </w:p>
        </w:tc>
      </w:tr>
      <w:bookmarkStart w:id="136" w:name="co_footnote_B01312039349007_1"/>
      <w:bookmarkEnd w:id="136"/>
      <w:tr w:rsidR="007E0E86" w:rsidRPr="00A5086E" w14:paraId="3BF3E3F8" w14:textId="77777777" w:rsidTr="007E0E86">
        <w:tc>
          <w:tcPr>
            <w:tcW w:w="600" w:type="dxa"/>
            <w:tcBorders>
              <w:top w:val="nil"/>
              <w:left w:val="nil"/>
              <w:bottom w:val="nil"/>
              <w:right w:val="nil"/>
            </w:tcBorders>
          </w:tcPr>
          <w:p w14:paraId="51FBC070" w14:textId="77777777" w:rsidR="007E0E86" w:rsidRPr="00A5086E" w:rsidRDefault="007E0E86" w:rsidP="007E0E86">
            <w:pPr>
              <w:widowControl w:val="0"/>
              <w:autoSpaceDE w:val="0"/>
              <w:autoSpaceDN w:val="0"/>
              <w:adjustRightInd w:val="0"/>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"#co_footnoteReference_B01312039349007_ID0" </w:instrText>
            </w:r>
            <w:r w:rsidRPr="00A5086E">
              <w:rPr>
                <w:rFonts w:cstheme="minorHAnsi"/>
                <w:color w:val="000000" w:themeColor="text1"/>
              </w:rPr>
              <w:fldChar w:fldCharType="separate"/>
            </w:r>
            <w:r w:rsidRPr="00A5086E">
              <w:rPr>
                <w:rFonts w:cstheme="minorHAnsi"/>
                <w:color w:val="000000" w:themeColor="text1"/>
                <w:vertAlign w:val="superscript"/>
              </w:rPr>
              <w:t>1</w:t>
            </w:r>
            <w:r w:rsidRPr="00A5086E">
              <w:rPr>
                <w:rFonts w:cstheme="minorHAnsi"/>
                <w:color w:val="000000" w:themeColor="text1"/>
              </w:rPr>
              <w:fldChar w:fldCharType="end"/>
            </w:r>
          </w:p>
          <w:p w14:paraId="4212653A" w14:textId="77777777" w:rsidR="007E0E86" w:rsidRPr="00A5086E" w:rsidRDefault="007E0E86" w:rsidP="007E0E86">
            <w:pPr>
              <w:widowControl w:val="0"/>
              <w:autoSpaceDE w:val="0"/>
              <w:autoSpaceDN w:val="0"/>
              <w:adjustRightInd w:val="0"/>
              <w:rPr>
                <w:rFonts w:cstheme="minorHAnsi"/>
                <w:color w:val="000000" w:themeColor="text1"/>
              </w:rPr>
            </w:pPr>
          </w:p>
        </w:tc>
        <w:tc>
          <w:tcPr>
            <w:tcW w:w="9480" w:type="dxa"/>
            <w:tcBorders>
              <w:top w:val="nil"/>
              <w:left w:val="nil"/>
              <w:bottom w:val="nil"/>
              <w:right w:val="nil"/>
            </w:tcBorders>
          </w:tcPr>
          <w:p w14:paraId="56C23910" w14:textId="77777777" w:rsidR="007E0E86" w:rsidRPr="00A5086E" w:rsidRDefault="007E0E86" w:rsidP="007E0E86">
            <w:pPr>
              <w:widowControl w:val="0"/>
              <w:autoSpaceDE w:val="0"/>
              <w:autoSpaceDN w:val="0"/>
              <w:adjustRightInd w:val="0"/>
              <w:jc w:val="both"/>
              <w:rPr>
                <w:rFonts w:cstheme="minorHAnsi"/>
                <w:color w:val="000000" w:themeColor="text1"/>
              </w:rPr>
            </w:pPr>
            <w:r w:rsidRPr="00A5086E">
              <w:rPr>
                <w:rFonts w:cstheme="minorHAnsi"/>
                <w:color w:val="000000" w:themeColor="text1"/>
              </w:rPr>
              <w:t>The Commission also credited the testimony of James Giblin, General Manager of Kennedy House.</w:t>
            </w:r>
          </w:p>
          <w:p w14:paraId="7413F03A" w14:textId="77777777" w:rsidR="007E0E86" w:rsidRPr="00A5086E" w:rsidRDefault="007E0E86" w:rsidP="007E0E86">
            <w:pPr>
              <w:widowControl w:val="0"/>
              <w:autoSpaceDE w:val="0"/>
              <w:autoSpaceDN w:val="0"/>
              <w:adjustRightInd w:val="0"/>
              <w:jc w:val="both"/>
              <w:rPr>
                <w:rFonts w:cstheme="minorHAnsi"/>
                <w:color w:val="000000" w:themeColor="text1"/>
              </w:rPr>
            </w:pPr>
          </w:p>
        </w:tc>
      </w:tr>
    </w:tbl>
    <w:p w14:paraId="167D8786" w14:textId="77777777" w:rsidR="007E0E86" w:rsidRPr="00A5086E" w:rsidRDefault="007E0E86" w:rsidP="007E0E86">
      <w:pPr>
        <w:widowControl w:val="0"/>
        <w:autoSpaceDE w:val="0"/>
        <w:autoSpaceDN w:val="0"/>
        <w:adjustRightInd w:val="0"/>
        <w:rPr>
          <w:rFonts w:cstheme="minorHAnsi"/>
          <w:color w:val="000000" w:themeColor="text1"/>
        </w:rPr>
      </w:pPr>
    </w:p>
    <w:p w14:paraId="68C4DEC4" w14:textId="77777777" w:rsidR="007E0E86" w:rsidRPr="00A5086E" w:rsidRDefault="007E0E86" w:rsidP="007E0E86">
      <w:pPr>
        <w:widowControl w:val="0"/>
        <w:autoSpaceDE w:val="0"/>
        <w:autoSpaceDN w:val="0"/>
        <w:adjustRightInd w:val="0"/>
        <w:rPr>
          <w:rFonts w:cstheme="minorHAnsi"/>
          <w:color w:val="000000" w:themeColor="text1"/>
        </w:rPr>
      </w:pPr>
    </w:p>
    <w:tbl>
      <w:tblPr>
        <w:tblW w:w="10080" w:type="dxa"/>
        <w:tblInd w:w="24" w:type="dxa"/>
        <w:tblLayout w:type="fixed"/>
        <w:tblCellMar>
          <w:left w:w="0" w:type="dxa"/>
          <w:right w:w="0" w:type="dxa"/>
        </w:tblCellMar>
        <w:tblLook w:val="0000" w:firstRow="0" w:lastRow="0" w:firstColumn="0" w:lastColumn="0" w:noHBand="0" w:noVBand="0"/>
      </w:tblPr>
      <w:tblGrid>
        <w:gridCol w:w="4320"/>
        <w:gridCol w:w="5760"/>
      </w:tblGrid>
      <w:tr w:rsidR="007E0E86" w:rsidRPr="00A5086E" w14:paraId="69C23367" w14:textId="77777777" w:rsidTr="007E0E86">
        <w:tc>
          <w:tcPr>
            <w:tcW w:w="4320" w:type="dxa"/>
            <w:tcBorders>
              <w:top w:val="single" w:sz="4" w:space="0" w:color="777777"/>
              <w:left w:val="nil"/>
              <w:bottom w:val="nil"/>
              <w:right w:val="nil"/>
            </w:tcBorders>
            <w:tcMar>
              <w:top w:w="100" w:type="dxa"/>
              <w:left w:w="24" w:type="dxa"/>
              <w:right w:w="24" w:type="dxa"/>
            </w:tcMar>
          </w:tcPr>
          <w:p w14:paraId="63A30328" w14:textId="77777777" w:rsidR="007E0E86" w:rsidRPr="00A5086E" w:rsidRDefault="007E0E86" w:rsidP="007E0E86">
            <w:pPr>
              <w:widowControl w:val="0"/>
              <w:autoSpaceDE w:val="0"/>
              <w:autoSpaceDN w:val="0"/>
              <w:adjustRightInd w:val="0"/>
              <w:ind w:left="24" w:right="24"/>
              <w:rPr>
                <w:rFonts w:cstheme="minorHAnsi"/>
                <w:b/>
                <w:bCs/>
                <w:color w:val="000000" w:themeColor="text1"/>
              </w:rPr>
            </w:pPr>
            <w:r w:rsidRPr="00A5086E">
              <w:rPr>
                <w:rFonts w:cstheme="minorHAnsi"/>
                <w:b/>
                <w:bCs/>
                <w:color w:val="000000" w:themeColor="text1"/>
              </w:rPr>
              <w:t>d of Document</w:t>
            </w:r>
          </w:p>
          <w:p w14:paraId="7FBCFC54" w14:textId="77777777" w:rsidR="007E0E86" w:rsidRPr="00A5086E" w:rsidRDefault="007E0E86" w:rsidP="007E0E86">
            <w:pPr>
              <w:widowControl w:val="0"/>
              <w:autoSpaceDE w:val="0"/>
              <w:autoSpaceDN w:val="0"/>
              <w:adjustRightInd w:val="0"/>
              <w:ind w:left="24" w:right="24"/>
              <w:rPr>
                <w:rFonts w:cstheme="minorHAnsi"/>
                <w:b/>
                <w:bCs/>
                <w:color w:val="000000" w:themeColor="text1"/>
              </w:rPr>
            </w:pPr>
          </w:p>
        </w:tc>
        <w:tc>
          <w:tcPr>
            <w:tcW w:w="5760" w:type="dxa"/>
            <w:tcBorders>
              <w:top w:val="single" w:sz="4" w:space="0" w:color="777777"/>
              <w:left w:val="nil"/>
              <w:bottom w:val="nil"/>
              <w:right w:val="nil"/>
            </w:tcBorders>
            <w:tcMar>
              <w:top w:w="100" w:type="dxa"/>
              <w:left w:w="24" w:type="dxa"/>
              <w:right w:w="24" w:type="dxa"/>
            </w:tcMar>
          </w:tcPr>
          <w:p w14:paraId="10292AD0" w14:textId="77777777" w:rsidR="007E0E86" w:rsidRPr="00A5086E" w:rsidRDefault="007E0E86" w:rsidP="007E0E86">
            <w:pPr>
              <w:widowControl w:val="0"/>
              <w:autoSpaceDE w:val="0"/>
              <w:autoSpaceDN w:val="0"/>
              <w:adjustRightInd w:val="0"/>
              <w:ind w:left="24" w:right="24"/>
              <w:jc w:val="right"/>
              <w:rPr>
                <w:rFonts w:cstheme="minorHAnsi"/>
                <w:color w:val="000000" w:themeColor="text1"/>
              </w:rPr>
            </w:pPr>
            <w:r w:rsidRPr="00A5086E">
              <w:rPr>
                <w:rFonts w:cstheme="minorHAnsi"/>
                <w:color w:val="000000" w:themeColor="text1"/>
              </w:rPr>
              <w:t>© 2018 Thomson Reuters. No claim to original U.S. Government Works.</w:t>
            </w:r>
          </w:p>
          <w:p w14:paraId="165C30A0" w14:textId="77777777" w:rsidR="007E0E86" w:rsidRPr="00A5086E" w:rsidRDefault="007E0E86" w:rsidP="007E0E86">
            <w:pPr>
              <w:widowControl w:val="0"/>
              <w:autoSpaceDE w:val="0"/>
              <w:autoSpaceDN w:val="0"/>
              <w:adjustRightInd w:val="0"/>
              <w:ind w:left="24" w:right="24"/>
              <w:jc w:val="right"/>
              <w:rPr>
                <w:rFonts w:cstheme="minorHAnsi"/>
                <w:color w:val="000000" w:themeColor="text1"/>
              </w:rPr>
            </w:pPr>
          </w:p>
        </w:tc>
      </w:tr>
      <w:bookmarkEnd w:id="29"/>
    </w:tbl>
    <w:p w14:paraId="5A3AE8FB" w14:textId="77777777" w:rsidR="007E0E86" w:rsidRPr="00A5086E" w:rsidRDefault="007E0E86" w:rsidP="007E0E86">
      <w:pPr>
        <w:widowControl w:val="0"/>
        <w:autoSpaceDE w:val="0"/>
        <w:autoSpaceDN w:val="0"/>
        <w:adjustRightInd w:val="0"/>
        <w:rPr>
          <w:rFonts w:ascii="Arial" w:hAnsi="Arial" w:cs="Arial"/>
          <w:color w:val="000000" w:themeColor="text1"/>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E0E86" w14:paraId="6BC54A9C" w14:textId="77777777" w:rsidTr="007E0E86">
        <w:tc>
          <w:tcPr>
            <w:tcW w:w="9350" w:type="dxa"/>
            <w:tcBorders>
              <w:top w:val="single" w:sz="4" w:space="0" w:color="auto"/>
              <w:bottom w:val="single" w:sz="4" w:space="0" w:color="auto"/>
            </w:tcBorders>
          </w:tcPr>
          <w:p w14:paraId="2108DAF9" w14:textId="77777777" w:rsidR="007E0E86" w:rsidRDefault="007E0E86" w:rsidP="007E0E86">
            <w:pPr>
              <w:spacing w:after="360"/>
              <w:rPr>
                <w:color w:val="231B18"/>
                <w:sz w:val="18"/>
                <w:szCs w:val="18"/>
              </w:rPr>
            </w:pPr>
          </w:p>
        </w:tc>
      </w:tr>
      <w:tr w:rsidR="007E0E86" w14:paraId="58B8827F" w14:textId="77777777" w:rsidTr="007E0E86">
        <w:tc>
          <w:tcPr>
            <w:tcW w:w="9350" w:type="dxa"/>
            <w:tcBorders>
              <w:top w:val="single" w:sz="4" w:space="0" w:color="auto"/>
              <w:bottom w:val="single" w:sz="4" w:space="0" w:color="auto"/>
            </w:tcBorders>
          </w:tcPr>
          <w:p w14:paraId="0ACC3FCE" w14:textId="77777777" w:rsidR="007E0E86" w:rsidRDefault="007E0E86" w:rsidP="007E0E86">
            <w:pPr>
              <w:spacing w:after="360"/>
              <w:rPr>
                <w:color w:val="231B18"/>
                <w:sz w:val="18"/>
                <w:szCs w:val="18"/>
              </w:rPr>
            </w:pPr>
          </w:p>
        </w:tc>
      </w:tr>
      <w:tr w:rsidR="007E0E86" w14:paraId="145D8572" w14:textId="77777777" w:rsidTr="007E0E86">
        <w:tc>
          <w:tcPr>
            <w:tcW w:w="9350" w:type="dxa"/>
            <w:tcBorders>
              <w:top w:val="single" w:sz="4" w:space="0" w:color="auto"/>
              <w:bottom w:val="single" w:sz="4" w:space="0" w:color="auto"/>
            </w:tcBorders>
          </w:tcPr>
          <w:p w14:paraId="397338F9" w14:textId="77777777" w:rsidR="007E0E86" w:rsidRDefault="007E0E86" w:rsidP="007E0E86">
            <w:pPr>
              <w:spacing w:after="360"/>
              <w:rPr>
                <w:color w:val="231B18"/>
                <w:sz w:val="18"/>
                <w:szCs w:val="18"/>
              </w:rPr>
            </w:pPr>
          </w:p>
        </w:tc>
      </w:tr>
      <w:tr w:rsidR="007E0E86" w14:paraId="26B355F5" w14:textId="77777777" w:rsidTr="007E0E86">
        <w:tc>
          <w:tcPr>
            <w:tcW w:w="9350" w:type="dxa"/>
            <w:tcBorders>
              <w:top w:val="single" w:sz="4" w:space="0" w:color="auto"/>
              <w:bottom w:val="single" w:sz="4" w:space="0" w:color="auto"/>
            </w:tcBorders>
          </w:tcPr>
          <w:p w14:paraId="62D529D9" w14:textId="77777777" w:rsidR="007E0E86" w:rsidRDefault="007E0E86" w:rsidP="007E0E86">
            <w:pPr>
              <w:spacing w:after="360"/>
              <w:rPr>
                <w:color w:val="231B18"/>
                <w:sz w:val="18"/>
                <w:szCs w:val="18"/>
              </w:rPr>
            </w:pPr>
          </w:p>
        </w:tc>
      </w:tr>
      <w:tr w:rsidR="007E0E86" w14:paraId="05FB983F" w14:textId="77777777" w:rsidTr="007E0E86">
        <w:tc>
          <w:tcPr>
            <w:tcW w:w="9350" w:type="dxa"/>
            <w:tcBorders>
              <w:top w:val="single" w:sz="4" w:space="0" w:color="auto"/>
              <w:bottom w:val="single" w:sz="4" w:space="0" w:color="auto"/>
            </w:tcBorders>
          </w:tcPr>
          <w:p w14:paraId="48F54F9A" w14:textId="77777777" w:rsidR="007E0E86" w:rsidRDefault="007E0E86" w:rsidP="007E0E86">
            <w:pPr>
              <w:spacing w:after="360"/>
              <w:rPr>
                <w:color w:val="231B18"/>
                <w:sz w:val="18"/>
                <w:szCs w:val="18"/>
              </w:rPr>
            </w:pPr>
          </w:p>
        </w:tc>
      </w:tr>
      <w:tr w:rsidR="007E0E86" w14:paraId="15B60828" w14:textId="77777777" w:rsidTr="007E0E86">
        <w:tc>
          <w:tcPr>
            <w:tcW w:w="9350" w:type="dxa"/>
            <w:tcBorders>
              <w:top w:val="single" w:sz="4" w:space="0" w:color="auto"/>
              <w:bottom w:val="single" w:sz="4" w:space="0" w:color="auto"/>
            </w:tcBorders>
          </w:tcPr>
          <w:p w14:paraId="200C5F70" w14:textId="77777777" w:rsidR="007E0E86" w:rsidRDefault="007E0E86" w:rsidP="007E0E86">
            <w:pPr>
              <w:spacing w:after="360"/>
              <w:rPr>
                <w:color w:val="231B18"/>
                <w:sz w:val="18"/>
                <w:szCs w:val="18"/>
              </w:rPr>
            </w:pPr>
          </w:p>
        </w:tc>
      </w:tr>
      <w:tr w:rsidR="007E0E86" w14:paraId="227389BB" w14:textId="77777777" w:rsidTr="007E0E86">
        <w:tc>
          <w:tcPr>
            <w:tcW w:w="9350" w:type="dxa"/>
            <w:tcBorders>
              <w:top w:val="single" w:sz="4" w:space="0" w:color="auto"/>
              <w:bottom w:val="single" w:sz="4" w:space="0" w:color="auto"/>
            </w:tcBorders>
          </w:tcPr>
          <w:p w14:paraId="0363B06A" w14:textId="77777777" w:rsidR="007E0E86" w:rsidRDefault="007E0E86" w:rsidP="007E0E86">
            <w:pPr>
              <w:spacing w:after="360"/>
              <w:rPr>
                <w:color w:val="231B18"/>
                <w:sz w:val="18"/>
                <w:szCs w:val="18"/>
              </w:rPr>
            </w:pPr>
          </w:p>
        </w:tc>
      </w:tr>
      <w:tr w:rsidR="007E0E86" w14:paraId="19387A45" w14:textId="77777777" w:rsidTr="007E0E86">
        <w:tc>
          <w:tcPr>
            <w:tcW w:w="9350" w:type="dxa"/>
            <w:tcBorders>
              <w:top w:val="single" w:sz="4" w:space="0" w:color="auto"/>
              <w:bottom w:val="single" w:sz="4" w:space="0" w:color="auto"/>
            </w:tcBorders>
          </w:tcPr>
          <w:p w14:paraId="45779FC1" w14:textId="77777777" w:rsidR="007E0E86" w:rsidRDefault="007E0E86" w:rsidP="007E0E86">
            <w:pPr>
              <w:spacing w:after="360"/>
              <w:rPr>
                <w:color w:val="231B18"/>
                <w:sz w:val="18"/>
                <w:szCs w:val="18"/>
              </w:rPr>
            </w:pPr>
          </w:p>
        </w:tc>
      </w:tr>
      <w:tr w:rsidR="007E0E86" w14:paraId="647725E1" w14:textId="77777777" w:rsidTr="007E0E86">
        <w:tc>
          <w:tcPr>
            <w:tcW w:w="9350" w:type="dxa"/>
            <w:tcBorders>
              <w:top w:val="single" w:sz="4" w:space="0" w:color="auto"/>
              <w:bottom w:val="single" w:sz="4" w:space="0" w:color="auto"/>
            </w:tcBorders>
          </w:tcPr>
          <w:p w14:paraId="26B763AA" w14:textId="77777777" w:rsidR="007E0E86" w:rsidRDefault="007E0E86" w:rsidP="007E0E86">
            <w:pPr>
              <w:spacing w:after="360"/>
              <w:rPr>
                <w:color w:val="231B18"/>
                <w:sz w:val="18"/>
                <w:szCs w:val="18"/>
              </w:rPr>
            </w:pPr>
          </w:p>
        </w:tc>
      </w:tr>
      <w:tr w:rsidR="007E0E86" w14:paraId="5BF16594" w14:textId="77777777" w:rsidTr="007E0E86">
        <w:tc>
          <w:tcPr>
            <w:tcW w:w="9350" w:type="dxa"/>
            <w:tcBorders>
              <w:top w:val="single" w:sz="4" w:space="0" w:color="auto"/>
              <w:bottom w:val="single" w:sz="4" w:space="0" w:color="auto"/>
            </w:tcBorders>
          </w:tcPr>
          <w:p w14:paraId="49F520A0" w14:textId="77777777" w:rsidR="007E0E86" w:rsidRDefault="007E0E86" w:rsidP="007E0E86">
            <w:pPr>
              <w:spacing w:after="360"/>
              <w:rPr>
                <w:color w:val="231B18"/>
                <w:sz w:val="18"/>
                <w:szCs w:val="18"/>
              </w:rPr>
            </w:pPr>
          </w:p>
        </w:tc>
      </w:tr>
    </w:tbl>
    <w:p w14:paraId="458018F6" w14:textId="77777777" w:rsidR="003D4879" w:rsidRDefault="003D4879" w:rsidP="003D4879">
      <w:pPr>
        <w:widowControl w:val="0"/>
        <w:autoSpaceDE w:val="0"/>
        <w:autoSpaceDN w:val="0"/>
        <w:adjustRightInd w:val="0"/>
        <w:rPr>
          <w:rFonts w:ascii="Arial" w:hAnsi="Arial" w:cs="Arial"/>
        </w:rPr>
        <w:sectPr w:rsidR="003D4879">
          <w:headerReference w:type="default" r:id="rId145"/>
          <w:footerReference w:type="default" r:id="rId146"/>
          <w:type w:val="continuous"/>
          <w:pgSz w:w="12240" w:h="15840"/>
          <w:pgMar w:top="1080" w:right="1080" w:bottom="1080" w:left="1080" w:header="720" w:footer="720" w:gutter="0"/>
          <w:cols w:space="720"/>
          <w:noEndnote/>
        </w:sectPr>
      </w:pPr>
    </w:p>
    <w:p w14:paraId="5E4A6829" w14:textId="77777777" w:rsidR="003D4879" w:rsidRDefault="003D4879" w:rsidP="003D4879">
      <w:pPr>
        <w:widowControl w:val="0"/>
        <w:autoSpaceDE w:val="0"/>
        <w:autoSpaceDN w:val="0"/>
        <w:adjustRightInd w:val="0"/>
        <w:rPr>
          <w:rFonts w:ascii="Arial" w:hAnsi="Arial" w:cs="Arial"/>
        </w:rPr>
      </w:pPr>
    </w:p>
    <w:p w14:paraId="76E61532" w14:textId="779F3AF8" w:rsidR="00555CB7" w:rsidRDefault="00555CB7" w:rsidP="00555CB7"/>
    <w:p w14:paraId="32A63481" w14:textId="5CA82788" w:rsidR="001D5760" w:rsidRDefault="001D5760" w:rsidP="00555CB7"/>
    <w:p w14:paraId="3A016546" w14:textId="6296F23D" w:rsidR="001D5760" w:rsidRDefault="001D5760" w:rsidP="00555CB7"/>
    <w:p w14:paraId="53D7F6C2" w14:textId="4027B311" w:rsidR="001D5760" w:rsidRDefault="00B71825" w:rsidP="00555CB7">
      <w:r>
        <w:rPr>
          <w:noProof/>
        </w:rPr>
        <w:drawing>
          <wp:inline distT="0" distB="0" distL="0" distR="0" wp14:anchorId="4E0D5B7B" wp14:editId="683169A7">
            <wp:extent cx="6115050" cy="3436252"/>
            <wp:effectExtent l="19050" t="19050" r="19050" b="1206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Slide45.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6115050" cy="3436252"/>
                    </a:xfrm>
                    <a:prstGeom prst="rect">
                      <a:avLst/>
                    </a:prstGeom>
                    <a:ln>
                      <a:solidFill>
                        <a:schemeClr val="tx1"/>
                      </a:solidFill>
                    </a:ln>
                  </pic:spPr>
                </pic:pic>
              </a:graphicData>
            </a:graphic>
          </wp:inline>
        </w:drawing>
      </w:r>
    </w:p>
    <w:p w14:paraId="04D13157" w14:textId="685E7B8B" w:rsidR="001D5760" w:rsidRDefault="001D5760" w:rsidP="00555CB7"/>
    <w:p w14:paraId="0BB67265" w14:textId="714F3992" w:rsidR="001D5760" w:rsidRDefault="001D5760" w:rsidP="00555CB7"/>
    <w:p w14:paraId="07608EAD" w14:textId="77777777" w:rsidR="001D5760" w:rsidRDefault="001D5760" w:rsidP="00555CB7"/>
    <w:p w14:paraId="5D939FE6" w14:textId="0A9E6ECD" w:rsidR="00555CB7" w:rsidRDefault="00555CB7" w:rsidP="00555CB7">
      <w:pPr>
        <w:pStyle w:val="Heading3"/>
      </w:pPr>
      <w:bookmarkStart w:id="137" w:name="_Toc20241526"/>
      <w:r w:rsidRPr="00F72FCC">
        <w:t>Group Discussion: Case Study Debrief</w:t>
      </w:r>
      <w:bookmarkEnd w:id="137"/>
    </w:p>
    <w:p w14:paraId="33321144" w14:textId="58AE9D9A" w:rsidR="00434CFD" w:rsidRDefault="00434CFD">
      <w:pPr>
        <w:spacing w:after="160" w:line="259" w:lineRule="auto"/>
      </w:pPr>
      <w:r>
        <w:br w:type="page"/>
      </w:r>
    </w:p>
    <w:p w14:paraId="3DE0F403" w14:textId="77777777" w:rsidR="001D5760" w:rsidRDefault="001D5760" w:rsidP="00B71825"/>
    <w:p w14:paraId="7929DD96" w14:textId="26027E07" w:rsidR="001D5760" w:rsidRDefault="001D5760" w:rsidP="001D5760">
      <w:pPr>
        <w:jc w:val="center"/>
      </w:pPr>
      <w:r>
        <w:rPr>
          <w:noProof/>
        </w:rPr>
        <w:drawing>
          <wp:inline distT="0" distB="0" distL="0" distR="0" wp14:anchorId="158D5005" wp14:editId="2FA03935">
            <wp:extent cx="3621024" cy="2039112"/>
            <wp:effectExtent l="19050" t="19050" r="17780" b="1841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Slide46.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3621024" cy="2039112"/>
                    </a:xfrm>
                    <a:prstGeom prst="rect">
                      <a:avLst/>
                    </a:prstGeom>
                    <a:ln>
                      <a:solidFill>
                        <a:schemeClr val="tx1"/>
                      </a:solidFill>
                    </a:ln>
                  </pic:spPr>
                </pic:pic>
              </a:graphicData>
            </a:graphic>
          </wp:inline>
        </w:drawing>
      </w:r>
    </w:p>
    <w:p w14:paraId="48A98724" w14:textId="77777777" w:rsidR="00434CFD" w:rsidRDefault="00434CFD" w:rsidP="001D5760">
      <w:pPr>
        <w:jc w:val="center"/>
      </w:pPr>
    </w:p>
    <w:p w14:paraId="58CED0AF" w14:textId="46EAFC70" w:rsidR="001D5760" w:rsidRDefault="001D5760" w:rsidP="000A6F74">
      <w:pPr>
        <w:pStyle w:val="Heading2"/>
      </w:pPr>
      <w:bookmarkStart w:id="138" w:name="_Toc20241527"/>
      <w:r>
        <w:t xml:space="preserve">PART 4: </w:t>
      </w:r>
      <w:r w:rsidRPr="00F72FCC">
        <w:t>Cultural Diversity and Bias</w:t>
      </w:r>
      <w:bookmarkEnd w:id="138"/>
      <w:r w:rsidRPr="00F72FCC">
        <w:t xml:space="preserve"> </w:t>
      </w:r>
    </w:p>
    <w:p w14:paraId="6316FCE1" w14:textId="03F031F6" w:rsidR="001D5760" w:rsidRDefault="001D5760" w:rsidP="001D5760"/>
    <w:p w14:paraId="30B96543" w14:textId="1520AC43" w:rsidR="001D5760" w:rsidRDefault="001D5760" w:rsidP="001D5760">
      <w:pPr>
        <w:jc w:val="center"/>
      </w:pPr>
    </w:p>
    <w:p w14:paraId="29309CF6" w14:textId="49025711" w:rsidR="001D5760" w:rsidRDefault="001D5760" w:rsidP="001D5760"/>
    <w:p w14:paraId="046B01B6" w14:textId="182D4763" w:rsidR="001D5760" w:rsidRDefault="001D5760" w:rsidP="001D5760"/>
    <w:p w14:paraId="1C185125" w14:textId="77777777" w:rsidR="001D5760" w:rsidRPr="001D5760" w:rsidRDefault="001D5760" w:rsidP="001D5760"/>
    <w:p w14:paraId="041E3EB3" w14:textId="77777777" w:rsidR="00C615E4" w:rsidRDefault="00C615E4" w:rsidP="00C615E4"/>
    <w:p w14:paraId="595FDB81" w14:textId="52171797" w:rsidR="009177A8" w:rsidRDefault="007E0E86" w:rsidP="001D5760">
      <w:pPr>
        <w:jc w:val="center"/>
        <w:rPr>
          <w:b/>
          <w:bCs/>
        </w:rPr>
      </w:pPr>
      <w:r>
        <w:rPr>
          <w:noProof/>
        </w:rPr>
        <w:drawing>
          <wp:inline distT="0" distB="0" distL="0" distR="0" wp14:anchorId="5AF0E6ED" wp14:editId="70048A9A">
            <wp:extent cx="5784708" cy="3257550"/>
            <wp:effectExtent l="19050" t="19050" r="26035" b="1905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Slide48.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5794187" cy="3262888"/>
                    </a:xfrm>
                    <a:prstGeom prst="rect">
                      <a:avLst/>
                    </a:prstGeom>
                    <a:ln>
                      <a:solidFill>
                        <a:schemeClr val="tx1"/>
                      </a:solidFill>
                    </a:ln>
                  </pic:spPr>
                </pic:pic>
              </a:graphicData>
            </a:graphic>
          </wp:inline>
        </w:drawing>
      </w:r>
      <w:r w:rsidR="009177A8">
        <w:rPr>
          <w:b/>
          <w:bCs/>
        </w:rPr>
        <w:br w:type="page"/>
      </w:r>
    </w:p>
    <w:p w14:paraId="23E06D8B" w14:textId="6A37F88A" w:rsidR="001D5760" w:rsidRDefault="001D5760" w:rsidP="001D5760">
      <w:pPr>
        <w:jc w:val="center"/>
        <w:rPr>
          <w:b/>
          <w:bCs/>
        </w:rPr>
      </w:pPr>
    </w:p>
    <w:p w14:paraId="6211119F" w14:textId="77777777" w:rsidR="001D5760" w:rsidRDefault="001D5760" w:rsidP="001D5760">
      <w:pPr>
        <w:pStyle w:val="Heading3"/>
      </w:pPr>
      <w:bookmarkStart w:id="139" w:name="_Toc20241528"/>
      <w:r>
        <w:t>Cultural Game</w:t>
      </w:r>
      <w:bookmarkEnd w:id="139"/>
    </w:p>
    <w:p w14:paraId="43DDEBAF" w14:textId="77777777" w:rsidR="001D5760" w:rsidRDefault="001D5760" w:rsidP="001D5760"/>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6745"/>
      </w:tblGrid>
      <w:tr w:rsidR="00F829F6" w:rsidRPr="004F407F" w14:paraId="469D23AF" w14:textId="77777777" w:rsidTr="00F829F6">
        <w:trPr>
          <w:trHeight w:hRule="exact" w:val="576"/>
        </w:trPr>
        <w:tc>
          <w:tcPr>
            <w:tcW w:w="3060" w:type="dxa"/>
            <w:tcBorders>
              <w:top w:val="single" w:sz="2" w:space="0" w:color="auto"/>
              <w:left w:val="single" w:sz="2" w:space="0" w:color="auto"/>
              <w:bottom w:val="single" w:sz="2" w:space="0" w:color="auto"/>
              <w:right w:val="single" w:sz="2" w:space="0" w:color="auto"/>
            </w:tcBorders>
            <w:shd w:val="clear" w:color="auto" w:fill="D0CECE" w:themeFill="background2" w:themeFillShade="E6"/>
            <w:vAlign w:val="center"/>
          </w:tcPr>
          <w:p w14:paraId="509AFD14" w14:textId="1CA544E0" w:rsidR="00F829F6" w:rsidRPr="004F407F" w:rsidRDefault="00F829F6" w:rsidP="00F829F6">
            <w:r w:rsidRPr="003F1657">
              <w:rPr>
                <w:sz w:val="28"/>
                <w:szCs w:val="28"/>
              </w:rPr>
              <w:t>Term</w:t>
            </w:r>
          </w:p>
        </w:tc>
        <w:tc>
          <w:tcPr>
            <w:tcW w:w="6745" w:type="dxa"/>
            <w:tcBorders>
              <w:top w:val="single" w:sz="2" w:space="0" w:color="auto"/>
              <w:left w:val="single" w:sz="2" w:space="0" w:color="auto"/>
              <w:bottom w:val="single" w:sz="2" w:space="0" w:color="auto"/>
              <w:right w:val="single" w:sz="2" w:space="0" w:color="auto"/>
            </w:tcBorders>
            <w:shd w:val="clear" w:color="auto" w:fill="D0CECE" w:themeFill="background2" w:themeFillShade="E6"/>
            <w:vAlign w:val="center"/>
          </w:tcPr>
          <w:p w14:paraId="64EBD6D2" w14:textId="0B4FF9FA" w:rsidR="00F829F6" w:rsidRPr="004F407F" w:rsidRDefault="00F829F6" w:rsidP="00F829F6">
            <w:pPr>
              <w:pStyle w:val="ListParagraph"/>
              <w:ind w:left="360"/>
            </w:pPr>
            <w:r w:rsidRPr="003F1657">
              <w:rPr>
                <w:sz w:val="28"/>
                <w:szCs w:val="28"/>
              </w:rPr>
              <w:t>Definition</w:t>
            </w:r>
          </w:p>
        </w:tc>
      </w:tr>
      <w:tr w:rsidR="00F829F6" w:rsidRPr="004F407F" w14:paraId="55DBE9B7" w14:textId="77777777" w:rsidTr="00F829F6">
        <w:trPr>
          <w:trHeight w:hRule="exact" w:val="432"/>
        </w:trPr>
        <w:tc>
          <w:tcPr>
            <w:tcW w:w="3060" w:type="dxa"/>
            <w:tcBorders>
              <w:top w:val="single" w:sz="2" w:space="0" w:color="auto"/>
            </w:tcBorders>
            <w:vAlign w:val="center"/>
          </w:tcPr>
          <w:p w14:paraId="23020218" w14:textId="77777777" w:rsidR="00F829F6" w:rsidRPr="00F829F6" w:rsidRDefault="00F829F6" w:rsidP="005E5376">
            <w:pPr>
              <w:rPr>
                <w:sz w:val="22"/>
                <w:szCs w:val="22"/>
              </w:rPr>
            </w:pPr>
            <w:r w:rsidRPr="00F829F6">
              <w:rPr>
                <w:sz w:val="22"/>
                <w:szCs w:val="22"/>
              </w:rPr>
              <w:t>1-Hijab _____</w:t>
            </w:r>
          </w:p>
        </w:tc>
        <w:tc>
          <w:tcPr>
            <w:tcW w:w="6745" w:type="dxa"/>
            <w:tcBorders>
              <w:top w:val="single" w:sz="2" w:space="0" w:color="auto"/>
            </w:tcBorders>
            <w:vAlign w:val="center"/>
          </w:tcPr>
          <w:p w14:paraId="1F172465" w14:textId="77777777" w:rsidR="00F829F6" w:rsidRPr="00F829F6" w:rsidRDefault="00F829F6" w:rsidP="005327A2">
            <w:pPr>
              <w:pStyle w:val="ListParagraph"/>
              <w:numPr>
                <w:ilvl w:val="0"/>
                <w:numId w:val="5"/>
              </w:numPr>
              <w:rPr>
                <w:sz w:val="22"/>
                <w:szCs w:val="22"/>
              </w:rPr>
            </w:pPr>
            <w:r w:rsidRPr="00F829F6">
              <w:rPr>
                <w:sz w:val="22"/>
                <w:szCs w:val="22"/>
              </w:rPr>
              <w:t>A dish of coarsely ground corn kernels</w:t>
            </w:r>
          </w:p>
        </w:tc>
      </w:tr>
      <w:tr w:rsidR="00F829F6" w:rsidRPr="004F407F" w14:paraId="4411854C" w14:textId="77777777" w:rsidTr="00F829F6">
        <w:trPr>
          <w:trHeight w:hRule="exact" w:val="432"/>
        </w:trPr>
        <w:tc>
          <w:tcPr>
            <w:tcW w:w="3060" w:type="dxa"/>
            <w:vAlign w:val="center"/>
          </w:tcPr>
          <w:p w14:paraId="70A20611" w14:textId="77777777" w:rsidR="00F829F6" w:rsidRPr="00F829F6" w:rsidRDefault="00F829F6" w:rsidP="005E5376">
            <w:pPr>
              <w:rPr>
                <w:sz w:val="22"/>
                <w:szCs w:val="22"/>
              </w:rPr>
            </w:pPr>
            <w:r w:rsidRPr="00F829F6">
              <w:rPr>
                <w:sz w:val="22"/>
                <w:szCs w:val="22"/>
              </w:rPr>
              <w:t>2- Torah _____</w:t>
            </w:r>
          </w:p>
        </w:tc>
        <w:tc>
          <w:tcPr>
            <w:tcW w:w="6745" w:type="dxa"/>
            <w:vAlign w:val="center"/>
          </w:tcPr>
          <w:p w14:paraId="12CFAC4B" w14:textId="77777777" w:rsidR="00F829F6" w:rsidRPr="00F829F6" w:rsidRDefault="00F829F6" w:rsidP="005327A2">
            <w:pPr>
              <w:pStyle w:val="ListParagraph"/>
              <w:numPr>
                <w:ilvl w:val="0"/>
                <w:numId w:val="5"/>
              </w:numPr>
              <w:rPr>
                <w:sz w:val="22"/>
                <w:szCs w:val="22"/>
              </w:rPr>
            </w:pPr>
            <w:r w:rsidRPr="00F829F6">
              <w:rPr>
                <w:sz w:val="22"/>
                <w:szCs w:val="22"/>
              </w:rPr>
              <w:t>A secular holiday celebrated by African Americans Dec 26- Jan 1</w:t>
            </w:r>
          </w:p>
        </w:tc>
      </w:tr>
      <w:tr w:rsidR="00F829F6" w:rsidRPr="004F407F" w14:paraId="49B6A5CC" w14:textId="77777777" w:rsidTr="00F829F6">
        <w:trPr>
          <w:trHeight w:hRule="exact" w:val="432"/>
        </w:trPr>
        <w:tc>
          <w:tcPr>
            <w:tcW w:w="3060" w:type="dxa"/>
            <w:vAlign w:val="center"/>
          </w:tcPr>
          <w:p w14:paraId="6F339C75" w14:textId="77777777" w:rsidR="00F829F6" w:rsidRPr="00F829F6" w:rsidRDefault="00F829F6" w:rsidP="005E5376">
            <w:pPr>
              <w:rPr>
                <w:sz w:val="22"/>
                <w:szCs w:val="22"/>
              </w:rPr>
            </w:pPr>
            <w:r w:rsidRPr="00F829F6">
              <w:rPr>
                <w:sz w:val="22"/>
                <w:szCs w:val="22"/>
              </w:rPr>
              <w:t>3- Dreidel _____</w:t>
            </w:r>
          </w:p>
        </w:tc>
        <w:tc>
          <w:tcPr>
            <w:tcW w:w="6745" w:type="dxa"/>
            <w:vAlign w:val="center"/>
          </w:tcPr>
          <w:p w14:paraId="2A062B44" w14:textId="77777777" w:rsidR="00F829F6" w:rsidRPr="00F829F6" w:rsidRDefault="00F829F6" w:rsidP="005327A2">
            <w:pPr>
              <w:pStyle w:val="ListParagraph"/>
              <w:numPr>
                <w:ilvl w:val="0"/>
                <w:numId w:val="5"/>
              </w:numPr>
              <w:rPr>
                <w:sz w:val="22"/>
                <w:szCs w:val="22"/>
              </w:rPr>
            </w:pPr>
            <w:r w:rsidRPr="00F829F6">
              <w:rPr>
                <w:sz w:val="22"/>
                <w:szCs w:val="22"/>
              </w:rPr>
              <w:t>May 1 Springtime festival</w:t>
            </w:r>
          </w:p>
        </w:tc>
      </w:tr>
      <w:tr w:rsidR="00F829F6" w:rsidRPr="004F407F" w14:paraId="17DC7941" w14:textId="77777777" w:rsidTr="00F829F6">
        <w:trPr>
          <w:trHeight w:hRule="exact" w:val="432"/>
        </w:trPr>
        <w:tc>
          <w:tcPr>
            <w:tcW w:w="3060" w:type="dxa"/>
            <w:vAlign w:val="center"/>
          </w:tcPr>
          <w:p w14:paraId="7F0351A1" w14:textId="77777777" w:rsidR="00F829F6" w:rsidRPr="00F829F6" w:rsidRDefault="00F829F6" w:rsidP="005E5376">
            <w:pPr>
              <w:rPr>
                <w:sz w:val="22"/>
                <w:szCs w:val="22"/>
              </w:rPr>
            </w:pPr>
            <w:r w:rsidRPr="00F829F6">
              <w:rPr>
                <w:sz w:val="22"/>
                <w:szCs w:val="22"/>
              </w:rPr>
              <w:t>4- Lederhosen _____</w:t>
            </w:r>
          </w:p>
        </w:tc>
        <w:tc>
          <w:tcPr>
            <w:tcW w:w="6745" w:type="dxa"/>
            <w:vAlign w:val="center"/>
          </w:tcPr>
          <w:p w14:paraId="3D5F9B7A" w14:textId="77777777" w:rsidR="00F829F6" w:rsidRPr="00F829F6" w:rsidRDefault="00F829F6" w:rsidP="005327A2">
            <w:pPr>
              <w:pStyle w:val="ListParagraph"/>
              <w:numPr>
                <w:ilvl w:val="0"/>
                <w:numId w:val="5"/>
              </w:numPr>
              <w:rPr>
                <w:sz w:val="22"/>
                <w:szCs w:val="22"/>
              </w:rPr>
            </w:pPr>
            <w:r w:rsidRPr="00F829F6">
              <w:rPr>
                <w:sz w:val="22"/>
                <w:szCs w:val="22"/>
              </w:rPr>
              <w:t>A thin pancake</w:t>
            </w:r>
          </w:p>
        </w:tc>
      </w:tr>
      <w:tr w:rsidR="00F829F6" w:rsidRPr="004F407F" w14:paraId="1AE04F4E" w14:textId="77777777" w:rsidTr="00F829F6">
        <w:trPr>
          <w:trHeight w:hRule="exact" w:val="432"/>
        </w:trPr>
        <w:tc>
          <w:tcPr>
            <w:tcW w:w="3060" w:type="dxa"/>
            <w:vAlign w:val="center"/>
          </w:tcPr>
          <w:p w14:paraId="0024759A" w14:textId="77777777" w:rsidR="00F829F6" w:rsidRPr="00F829F6" w:rsidRDefault="00F829F6" w:rsidP="005E5376">
            <w:pPr>
              <w:rPr>
                <w:sz w:val="22"/>
                <w:szCs w:val="22"/>
              </w:rPr>
            </w:pPr>
            <w:r w:rsidRPr="00F829F6">
              <w:rPr>
                <w:sz w:val="22"/>
                <w:szCs w:val="22"/>
              </w:rPr>
              <w:t>5- Grits _____</w:t>
            </w:r>
          </w:p>
        </w:tc>
        <w:tc>
          <w:tcPr>
            <w:tcW w:w="6745" w:type="dxa"/>
            <w:vAlign w:val="center"/>
          </w:tcPr>
          <w:p w14:paraId="11C05743" w14:textId="77777777" w:rsidR="00F829F6" w:rsidRPr="00F829F6" w:rsidRDefault="00F829F6" w:rsidP="005327A2">
            <w:pPr>
              <w:pStyle w:val="ListParagraph"/>
              <w:numPr>
                <w:ilvl w:val="0"/>
                <w:numId w:val="5"/>
              </w:numPr>
              <w:rPr>
                <w:sz w:val="22"/>
                <w:szCs w:val="22"/>
              </w:rPr>
            </w:pPr>
            <w:r w:rsidRPr="00F829F6">
              <w:rPr>
                <w:sz w:val="22"/>
                <w:szCs w:val="22"/>
              </w:rPr>
              <w:t>A Muslim place of worship</w:t>
            </w:r>
          </w:p>
        </w:tc>
      </w:tr>
      <w:tr w:rsidR="00F829F6" w:rsidRPr="004F407F" w14:paraId="1897FE70" w14:textId="77777777" w:rsidTr="00F829F6">
        <w:trPr>
          <w:trHeight w:hRule="exact" w:val="432"/>
        </w:trPr>
        <w:tc>
          <w:tcPr>
            <w:tcW w:w="3060" w:type="dxa"/>
            <w:vAlign w:val="center"/>
          </w:tcPr>
          <w:p w14:paraId="2A4F1A64" w14:textId="77777777" w:rsidR="00F829F6" w:rsidRPr="00F829F6" w:rsidRDefault="00F829F6" w:rsidP="005E5376">
            <w:pPr>
              <w:rPr>
                <w:sz w:val="22"/>
                <w:szCs w:val="22"/>
              </w:rPr>
            </w:pPr>
            <w:r w:rsidRPr="00F829F6">
              <w:rPr>
                <w:sz w:val="22"/>
                <w:szCs w:val="22"/>
              </w:rPr>
              <w:t>6- Ramadan ____</w:t>
            </w:r>
          </w:p>
        </w:tc>
        <w:tc>
          <w:tcPr>
            <w:tcW w:w="6745" w:type="dxa"/>
            <w:vAlign w:val="center"/>
          </w:tcPr>
          <w:p w14:paraId="37B43D14" w14:textId="77777777" w:rsidR="00F829F6" w:rsidRPr="00F829F6" w:rsidRDefault="00F829F6" w:rsidP="005327A2">
            <w:pPr>
              <w:pStyle w:val="ListParagraph"/>
              <w:numPr>
                <w:ilvl w:val="0"/>
                <w:numId w:val="5"/>
              </w:numPr>
              <w:rPr>
                <w:sz w:val="22"/>
                <w:szCs w:val="22"/>
              </w:rPr>
            </w:pPr>
            <w:r w:rsidRPr="00F829F6">
              <w:rPr>
                <w:sz w:val="22"/>
                <w:szCs w:val="22"/>
              </w:rPr>
              <w:t>In England—the part of the car we refer to as the “Trunk”</w:t>
            </w:r>
          </w:p>
        </w:tc>
      </w:tr>
      <w:tr w:rsidR="00F829F6" w:rsidRPr="004F407F" w14:paraId="71700430" w14:textId="77777777" w:rsidTr="00F829F6">
        <w:trPr>
          <w:trHeight w:hRule="exact" w:val="432"/>
        </w:trPr>
        <w:tc>
          <w:tcPr>
            <w:tcW w:w="3060" w:type="dxa"/>
            <w:vAlign w:val="center"/>
          </w:tcPr>
          <w:p w14:paraId="1A08BDD2" w14:textId="77777777" w:rsidR="00F829F6" w:rsidRPr="00F829F6" w:rsidRDefault="00F829F6" w:rsidP="005E5376">
            <w:pPr>
              <w:rPr>
                <w:sz w:val="22"/>
                <w:szCs w:val="22"/>
              </w:rPr>
            </w:pPr>
            <w:r w:rsidRPr="00F829F6">
              <w:rPr>
                <w:sz w:val="22"/>
                <w:szCs w:val="22"/>
              </w:rPr>
              <w:t>7- Mosque _____</w:t>
            </w:r>
          </w:p>
        </w:tc>
        <w:tc>
          <w:tcPr>
            <w:tcW w:w="6745" w:type="dxa"/>
            <w:vAlign w:val="center"/>
          </w:tcPr>
          <w:p w14:paraId="5C66DE6E" w14:textId="77777777" w:rsidR="00F829F6" w:rsidRPr="00F829F6" w:rsidRDefault="00F829F6" w:rsidP="005327A2">
            <w:pPr>
              <w:pStyle w:val="ListParagraph"/>
              <w:numPr>
                <w:ilvl w:val="0"/>
                <w:numId w:val="5"/>
              </w:numPr>
              <w:rPr>
                <w:sz w:val="22"/>
                <w:szCs w:val="22"/>
              </w:rPr>
            </w:pPr>
            <w:r w:rsidRPr="00F829F6">
              <w:rPr>
                <w:sz w:val="22"/>
                <w:szCs w:val="22"/>
              </w:rPr>
              <w:t>In Judaism—the first 5 books of the Hebrew scripture</w:t>
            </w:r>
          </w:p>
        </w:tc>
      </w:tr>
      <w:tr w:rsidR="00F829F6" w:rsidRPr="004F407F" w14:paraId="21752522" w14:textId="77777777" w:rsidTr="00F829F6">
        <w:trPr>
          <w:trHeight w:hRule="exact" w:val="432"/>
        </w:trPr>
        <w:tc>
          <w:tcPr>
            <w:tcW w:w="3060" w:type="dxa"/>
            <w:vAlign w:val="center"/>
          </w:tcPr>
          <w:p w14:paraId="715DAAA8" w14:textId="77777777" w:rsidR="00F829F6" w:rsidRPr="00F829F6" w:rsidRDefault="00F829F6" w:rsidP="005E5376">
            <w:pPr>
              <w:rPr>
                <w:sz w:val="22"/>
                <w:szCs w:val="22"/>
              </w:rPr>
            </w:pPr>
            <w:r w:rsidRPr="00F829F6">
              <w:rPr>
                <w:sz w:val="22"/>
                <w:szCs w:val="22"/>
              </w:rPr>
              <w:t>8- Kwanzaa _____</w:t>
            </w:r>
          </w:p>
        </w:tc>
        <w:tc>
          <w:tcPr>
            <w:tcW w:w="6745" w:type="dxa"/>
            <w:vAlign w:val="center"/>
          </w:tcPr>
          <w:p w14:paraId="3168EDBC" w14:textId="77777777" w:rsidR="00F829F6" w:rsidRPr="00F829F6" w:rsidRDefault="00F829F6" w:rsidP="005327A2">
            <w:pPr>
              <w:pStyle w:val="ListParagraph"/>
              <w:numPr>
                <w:ilvl w:val="0"/>
                <w:numId w:val="5"/>
              </w:numPr>
              <w:rPr>
                <w:sz w:val="22"/>
                <w:szCs w:val="22"/>
              </w:rPr>
            </w:pPr>
            <w:r w:rsidRPr="00F829F6">
              <w:rPr>
                <w:sz w:val="22"/>
                <w:szCs w:val="22"/>
              </w:rPr>
              <w:t>Muslim Holy Day</w:t>
            </w:r>
          </w:p>
        </w:tc>
      </w:tr>
      <w:tr w:rsidR="00F829F6" w:rsidRPr="004F407F" w14:paraId="537C3F81" w14:textId="77777777" w:rsidTr="00F829F6">
        <w:trPr>
          <w:trHeight w:hRule="exact" w:val="432"/>
        </w:trPr>
        <w:tc>
          <w:tcPr>
            <w:tcW w:w="3060" w:type="dxa"/>
            <w:vAlign w:val="center"/>
          </w:tcPr>
          <w:p w14:paraId="261E490B" w14:textId="77777777" w:rsidR="00F829F6" w:rsidRPr="00F829F6" w:rsidRDefault="00F829F6" w:rsidP="005E5376">
            <w:pPr>
              <w:rPr>
                <w:sz w:val="22"/>
                <w:szCs w:val="22"/>
              </w:rPr>
            </w:pPr>
            <w:r w:rsidRPr="00F829F6">
              <w:rPr>
                <w:sz w:val="22"/>
                <w:szCs w:val="22"/>
              </w:rPr>
              <w:t>9- Thumbs Up ____</w:t>
            </w:r>
          </w:p>
        </w:tc>
        <w:tc>
          <w:tcPr>
            <w:tcW w:w="6745" w:type="dxa"/>
            <w:vAlign w:val="center"/>
          </w:tcPr>
          <w:p w14:paraId="72E4ED9B" w14:textId="77777777" w:rsidR="00F829F6" w:rsidRPr="00F829F6" w:rsidRDefault="00F829F6" w:rsidP="005327A2">
            <w:pPr>
              <w:pStyle w:val="ListParagraph"/>
              <w:numPr>
                <w:ilvl w:val="0"/>
                <w:numId w:val="5"/>
              </w:numPr>
              <w:rPr>
                <w:sz w:val="22"/>
                <w:szCs w:val="22"/>
              </w:rPr>
            </w:pPr>
            <w:r w:rsidRPr="00F829F6">
              <w:rPr>
                <w:sz w:val="22"/>
                <w:szCs w:val="22"/>
              </w:rPr>
              <w:t>A Jewish 4-sided spinning top</w:t>
            </w:r>
          </w:p>
        </w:tc>
      </w:tr>
      <w:tr w:rsidR="00F829F6" w:rsidRPr="004F407F" w14:paraId="213A8F06" w14:textId="77777777" w:rsidTr="00F829F6">
        <w:trPr>
          <w:trHeight w:hRule="exact" w:val="432"/>
        </w:trPr>
        <w:tc>
          <w:tcPr>
            <w:tcW w:w="3060" w:type="dxa"/>
            <w:vAlign w:val="center"/>
          </w:tcPr>
          <w:p w14:paraId="609D1CCA" w14:textId="77777777" w:rsidR="00F829F6" w:rsidRPr="00F829F6" w:rsidRDefault="00F829F6" w:rsidP="005E5376">
            <w:pPr>
              <w:rPr>
                <w:sz w:val="22"/>
                <w:szCs w:val="22"/>
              </w:rPr>
            </w:pPr>
            <w:r w:rsidRPr="00F829F6">
              <w:rPr>
                <w:sz w:val="22"/>
                <w:szCs w:val="22"/>
              </w:rPr>
              <w:t>10- Alcohol _____</w:t>
            </w:r>
          </w:p>
        </w:tc>
        <w:tc>
          <w:tcPr>
            <w:tcW w:w="6745" w:type="dxa"/>
            <w:vAlign w:val="center"/>
          </w:tcPr>
          <w:p w14:paraId="066664ED" w14:textId="77777777" w:rsidR="00F829F6" w:rsidRPr="00F829F6" w:rsidRDefault="00F829F6" w:rsidP="005327A2">
            <w:pPr>
              <w:pStyle w:val="ListParagraph"/>
              <w:numPr>
                <w:ilvl w:val="0"/>
                <w:numId w:val="5"/>
              </w:numPr>
              <w:rPr>
                <w:sz w:val="22"/>
                <w:szCs w:val="22"/>
              </w:rPr>
            </w:pPr>
            <w:r w:rsidRPr="00F829F6">
              <w:rPr>
                <w:sz w:val="22"/>
                <w:szCs w:val="22"/>
              </w:rPr>
              <w:t>The German name or Soccer</w:t>
            </w:r>
          </w:p>
        </w:tc>
      </w:tr>
      <w:tr w:rsidR="00F829F6" w:rsidRPr="004F407F" w14:paraId="3F3C36CD" w14:textId="77777777" w:rsidTr="00F829F6">
        <w:trPr>
          <w:trHeight w:hRule="exact" w:val="432"/>
        </w:trPr>
        <w:tc>
          <w:tcPr>
            <w:tcW w:w="3060" w:type="dxa"/>
            <w:vAlign w:val="center"/>
          </w:tcPr>
          <w:p w14:paraId="5E8D9220" w14:textId="77777777" w:rsidR="00F829F6" w:rsidRPr="00F829F6" w:rsidRDefault="00F829F6" w:rsidP="005E5376">
            <w:pPr>
              <w:rPr>
                <w:sz w:val="22"/>
                <w:szCs w:val="22"/>
              </w:rPr>
            </w:pPr>
            <w:r w:rsidRPr="00F829F6">
              <w:rPr>
                <w:sz w:val="22"/>
                <w:szCs w:val="22"/>
              </w:rPr>
              <w:t>11- Fridays _____</w:t>
            </w:r>
          </w:p>
        </w:tc>
        <w:tc>
          <w:tcPr>
            <w:tcW w:w="6745" w:type="dxa"/>
            <w:vAlign w:val="center"/>
          </w:tcPr>
          <w:p w14:paraId="782BB142" w14:textId="77777777" w:rsidR="00F829F6" w:rsidRPr="00F829F6" w:rsidRDefault="00F829F6" w:rsidP="005327A2">
            <w:pPr>
              <w:pStyle w:val="ListParagraph"/>
              <w:numPr>
                <w:ilvl w:val="0"/>
                <w:numId w:val="5"/>
              </w:numPr>
              <w:rPr>
                <w:sz w:val="22"/>
                <w:szCs w:val="22"/>
              </w:rPr>
            </w:pPr>
            <w:r w:rsidRPr="00F829F6">
              <w:rPr>
                <w:sz w:val="22"/>
                <w:szCs w:val="22"/>
              </w:rPr>
              <w:t>A traditional scarf worn by Muslim women</w:t>
            </w:r>
          </w:p>
        </w:tc>
      </w:tr>
      <w:tr w:rsidR="00F829F6" w:rsidRPr="004F407F" w14:paraId="1D98747D" w14:textId="77777777" w:rsidTr="00F829F6">
        <w:trPr>
          <w:trHeight w:hRule="exact" w:val="432"/>
        </w:trPr>
        <w:tc>
          <w:tcPr>
            <w:tcW w:w="3060" w:type="dxa"/>
            <w:vAlign w:val="center"/>
          </w:tcPr>
          <w:p w14:paraId="040F19D6" w14:textId="77777777" w:rsidR="00F829F6" w:rsidRPr="00F829F6" w:rsidRDefault="00F829F6" w:rsidP="005E5376">
            <w:pPr>
              <w:rPr>
                <w:sz w:val="22"/>
                <w:szCs w:val="22"/>
              </w:rPr>
            </w:pPr>
            <w:r w:rsidRPr="00F829F6">
              <w:rPr>
                <w:sz w:val="22"/>
                <w:szCs w:val="22"/>
              </w:rPr>
              <w:t>12- Crepe _____</w:t>
            </w:r>
          </w:p>
        </w:tc>
        <w:tc>
          <w:tcPr>
            <w:tcW w:w="6745" w:type="dxa"/>
            <w:vAlign w:val="center"/>
          </w:tcPr>
          <w:p w14:paraId="525EE588" w14:textId="77777777" w:rsidR="00F829F6" w:rsidRPr="00F829F6" w:rsidRDefault="00F829F6" w:rsidP="005327A2">
            <w:pPr>
              <w:pStyle w:val="ListParagraph"/>
              <w:numPr>
                <w:ilvl w:val="0"/>
                <w:numId w:val="5"/>
              </w:numPr>
              <w:rPr>
                <w:sz w:val="22"/>
                <w:szCs w:val="22"/>
              </w:rPr>
            </w:pPr>
            <w:r w:rsidRPr="00F829F6">
              <w:rPr>
                <w:sz w:val="22"/>
                <w:szCs w:val="22"/>
              </w:rPr>
              <w:t>German pork Sausage</w:t>
            </w:r>
          </w:p>
        </w:tc>
      </w:tr>
      <w:tr w:rsidR="00F829F6" w:rsidRPr="004F407F" w14:paraId="15700736" w14:textId="77777777" w:rsidTr="00F829F6">
        <w:trPr>
          <w:trHeight w:hRule="exact" w:val="648"/>
        </w:trPr>
        <w:tc>
          <w:tcPr>
            <w:tcW w:w="3060" w:type="dxa"/>
            <w:vAlign w:val="center"/>
          </w:tcPr>
          <w:p w14:paraId="7CB9B054" w14:textId="77777777" w:rsidR="00F829F6" w:rsidRPr="00F829F6" w:rsidRDefault="00F829F6" w:rsidP="005E5376">
            <w:pPr>
              <w:rPr>
                <w:sz w:val="22"/>
                <w:szCs w:val="22"/>
              </w:rPr>
            </w:pPr>
            <w:r w:rsidRPr="00F829F6">
              <w:rPr>
                <w:sz w:val="22"/>
                <w:szCs w:val="22"/>
              </w:rPr>
              <w:t>13- May Day _____</w:t>
            </w:r>
          </w:p>
        </w:tc>
        <w:tc>
          <w:tcPr>
            <w:tcW w:w="6745" w:type="dxa"/>
            <w:vAlign w:val="center"/>
          </w:tcPr>
          <w:p w14:paraId="7AAE8D4F" w14:textId="77777777" w:rsidR="00F829F6" w:rsidRPr="00F829F6" w:rsidRDefault="00F829F6" w:rsidP="005327A2">
            <w:pPr>
              <w:pStyle w:val="ListParagraph"/>
              <w:numPr>
                <w:ilvl w:val="0"/>
                <w:numId w:val="5"/>
              </w:numPr>
              <w:rPr>
                <w:sz w:val="22"/>
                <w:szCs w:val="22"/>
              </w:rPr>
            </w:pPr>
            <w:r w:rsidRPr="00F829F6">
              <w:rPr>
                <w:sz w:val="22"/>
                <w:szCs w:val="22"/>
              </w:rPr>
              <w:t>The 9</w:t>
            </w:r>
            <w:r w:rsidRPr="00F829F6">
              <w:rPr>
                <w:sz w:val="22"/>
                <w:szCs w:val="22"/>
                <w:vertAlign w:val="superscript"/>
              </w:rPr>
              <w:t>th</w:t>
            </w:r>
            <w:r w:rsidRPr="00F829F6">
              <w:rPr>
                <w:sz w:val="22"/>
                <w:szCs w:val="22"/>
              </w:rPr>
              <w:t xml:space="preserve"> month of the Muslim year, during which strict fasting is observed</w:t>
            </w:r>
          </w:p>
        </w:tc>
      </w:tr>
      <w:tr w:rsidR="00F829F6" w:rsidRPr="004F407F" w14:paraId="2CE1157C" w14:textId="77777777" w:rsidTr="00F829F6">
        <w:trPr>
          <w:trHeight w:hRule="exact" w:val="432"/>
        </w:trPr>
        <w:tc>
          <w:tcPr>
            <w:tcW w:w="3060" w:type="dxa"/>
            <w:vAlign w:val="center"/>
          </w:tcPr>
          <w:p w14:paraId="05D171AC" w14:textId="77777777" w:rsidR="00F829F6" w:rsidRPr="00F829F6" w:rsidRDefault="00F829F6" w:rsidP="005E5376">
            <w:pPr>
              <w:rPr>
                <w:sz w:val="22"/>
                <w:szCs w:val="22"/>
              </w:rPr>
            </w:pPr>
            <w:r w:rsidRPr="00F829F6">
              <w:rPr>
                <w:sz w:val="22"/>
                <w:szCs w:val="22"/>
              </w:rPr>
              <w:t>14- Fuss ball _____</w:t>
            </w:r>
          </w:p>
        </w:tc>
        <w:tc>
          <w:tcPr>
            <w:tcW w:w="6745" w:type="dxa"/>
            <w:vAlign w:val="center"/>
          </w:tcPr>
          <w:p w14:paraId="4F0278CC" w14:textId="77777777" w:rsidR="00F829F6" w:rsidRPr="00F829F6" w:rsidRDefault="00F829F6" w:rsidP="005327A2">
            <w:pPr>
              <w:pStyle w:val="ListParagraph"/>
              <w:numPr>
                <w:ilvl w:val="0"/>
                <w:numId w:val="5"/>
              </w:numPr>
              <w:rPr>
                <w:sz w:val="22"/>
                <w:szCs w:val="22"/>
              </w:rPr>
            </w:pPr>
            <w:r w:rsidRPr="00F829F6">
              <w:rPr>
                <w:sz w:val="22"/>
                <w:szCs w:val="22"/>
              </w:rPr>
              <w:t>Not consumed by Mormons or Muslims</w:t>
            </w:r>
          </w:p>
        </w:tc>
      </w:tr>
      <w:tr w:rsidR="00F829F6" w:rsidRPr="004F407F" w14:paraId="2AB276CC" w14:textId="77777777" w:rsidTr="00F829F6">
        <w:trPr>
          <w:trHeight w:hRule="exact" w:val="432"/>
        </w:trPr>
        <w:tc>
          <w:tcPr>
            <w:tcW w:w="3060" w:type="dxa"/>
            <w:vAlign w:val="center"/>
          </w:tcPr>
          <w:p w14:paraId="5201F4B0" w14:textId="77777777" w:rsidR="00F829F6" w:rsidRPr="00F829F6" w:rsidRDefault="00F829F6" w:rsidP="005E5376">
            <w:pPr>
              <w:rPr>
                <w:sz w:val="22"/>
                <w:szCs w:val="22"/>
              </w:rPr>
            </w:pPr>
            <w:r w:rsidRPr="00F829F6">
              <w:rPr>
                <w:sz w:val="22"/>
                <w:szCs w:val="22"/>
              </w:rPr>
              <w:t>15- Boot _____</w:t>
            </w:r>
          </w:p>
        </w:tc>
        <w:tc>
          <w:tcPr>
            <w:tcW w:w="6745" w:type="dxa"/>
            <w:vAlign w:val="center"/>
          </w:tcPr>
          <w:p w14:paraId="3014D815" w14:textId="77777777" w:rsidR="00F829F6" w:rsidRPr="00F829F6" w:rsidRDefault="00F829F6" w:rsidP="005327A2">
            <w:pPr>
              <w:pStyle w:val="ListParagraph"/>
              <w:numPr>
                <w:ilvl w:val="0"/>
                <w:numId w:val="5"/>
              </w:numPr>
              <w:rPr>
                <w:sz w:val="22"/>
                <w:szCs w:val="22"/>
              </w:rPr>
            </w:pPr>
            <w:r w:rsidRPr="00F829F6">
              <w:rPr>
                <w:sz w:val="22"/>
                <w:szCs w:val="22"/>
              </w:rPr>
              <w:t>Possibly an offensive gesture</w:t>
            </w:r>
          </w:p>
        </w:tc>
      </w:tr>
      <w:tr w:rsidR="00F829F6" w:rsidRPr="004F407F" w14:paraId="13387F1F" w14:textId="77777777" w:rsidTr="00F829F6">
        <w:trPr>
          <w:trHeight w:hRule="exact" w:val="657"/>
        </w:trPr>
        <w:tc>
          <w:tcPr>
            <w:tcW w:w="3060" w:type="dxa"/>
            <w:vAlign w:val="center"/>
          </w:tcPr>
          <w:p w14:paraId="1B84296F" w14:textId="77777777" w:rsidR="00F829F6" w:rsidRPr="00F829F6" w:rsidRDefault="00F829F6" w:rsidP="005E5376">
            <w:pPr>
              <w:rPr>
                <w:sz w:val="22"/>
                <w:szCs w:val="22"/>
              </w:rPr>
            </w:pPr>
            <w:r w:rsidRPr="00F829F6">
              <w:rPr>
                <w:sz w:val="22"/>
                <w:szCs w:val="22"/>
              </w:rPr>
              <w:t>16- Bratwurst _____</w:t>
            </w:r>
          </w:p>
        </w:tc>
        <w:tc>
          <w:tcPr>
            <w:tcW w:w="6745" w:type="dxa"/>
            <w:vAlign w:val="center"/>
          </w:tcPr>
          <w:p w14:paraId="38363914" w14:textId="77777777" w:rsidR="00F829F6" w:rsidRPr="00F829F6" w:rsidRDefault="00F829F6" w:rsidP="005327A2">
            <w:pPr>
              <w:pStyle w:val="ListParagraph"/>
              <w:numPr>
                <w:ilvl w:val="0"/>
                <w:numId w:val="5"/>
              </w:numPr>
              <w:rPr>
                <w:sz w:val="22"/>
                <w:szCs w:val="22"/>
              </w:rPr>
            </w:pPr>
            <w:r w:rsidRPr="00F829F6">
              <w:rPr>
                <w:sz w:val="22"/>
                <w:szCs w:val="22"/>
              </w:rPr>
              <w:t>Leather shorts with H shaped suspenders traditionally worn in Bavaria</w:t>
            </w:r>
          </w:p>
        </w:tc>
      </w:tr>
    </w:tbl>
    <w:p w14:paraId="229817DB" w14:textId="77777777" w:rsidR="001D5760" w:rsidRDefault="001D5760" w:rsidP="007E0E86"/>
    <w:p w14:paraId="135BAD22" w14:textId="552ACD5B" w:rsidR="00BC2D61" w:rsidRDefault="007E0E86" w:rsidP="007E0E86">
      <w:pPr>
        <w:jc w:val="center"/>
      </w:pPr>
      <w:r>
        <w:rPr>
          <w:noProof/>
        </w:rPr>
        <w:drawing>
          <wp:inline distT="0" distB="0" distL="0" distR="0" wp14:anchorId="38DA5AB6" wp14:editId="2BD6D973">
            <wp:extent cx="3724275" cy="2099137"/>
            <wp:effectExtent l="19050" t="19050" r="9525" b="1587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Slide49.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3739446" cy="2107688"/>
                    </a:xfrm>
                    <a:prstGeom prst="rect">
                      <a:avLst/>
                    </a:prstGeom>
                    <a:ln>
                      <a:solidFill>
                        <a:schemeClr val="tx1"/>
                      </a:solidFill>
                    </a:ln>
                  </pic:spPr>
                </pic:pic>
              </a:graphicData>
            </a:graphic>
          </wp:inline>
        </w:drawing>
      </w:r>
    </w:p>
    <w:p w14:paraId="0A25A2EE" w14:textId="09FBA5EB" w:rsidR="00BC2D61" w:rsidRDefault="00BC2D61" w:rsidP="001D5760">
      <w:pPr>
        <w:jc w:val="center"/>
      </w:pPr>
    </w:p>
    <w:p w14:paraId="23825AC9" w14:textId="14636015" w:rsidR="00B71825" w:rsidRDefault="00B71825" w:rsidP="00B71825">
      <w:pPr>
        <w:spacing w:after="160" w:line="259" w:lineRule="auto"/>
        <w:jc w:val="center"/>
      </w:pPr>
      <w:r>
        <w:rPr>
          <w:noProof/>
        </w:rPr>
        <w:lastRenderedPageBreak/>
        <w:drawing>
          <wp:inline distT="0" distB="0" distL="0" distR="0" wp14:anchorId="74DA8AF7" wp14:editId="5D4520D4">
            <wp:extent cx="4762500" cy="2680195"/>
            <wp:effectExtent l="19050" t="19050" r="19050" b="2540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Slide52.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4787062" cy="2694018"/>
                    </a:xfrm>
                    <a:prstGeom prst="rect">
                      <a:avLst/>
                    </a:prstGeom>
                    <a:ln>
                      <a:solidFill>
                        <a:schemeClr val="tx1"/>
                      </a:solidFill>
                    </a:ln>
                  </pic:spPr>
                </pic:pic>
              </a:graphicData>
            </a:graphic>
          </wp:inline>
        </w:drawing>
      </w:r>
    </w:p>
    <w:p w14:paraId="417B51D7" w14:textId="6604EE02" w:rsidR="00B71825" w:rsidRDefault="00B71825" w:rsidP="00B71825">
      <w:pPr>
        <w:spacing w:after="160" w:line="259" w:lineRule="auto"/>
        <w:jc w:val="center"/>
      </w:pPr>
      <w:r>
        <w:rPr>
          <w:noProof/>
        </w:rPr>
        <w:drawing>
          <wp:inline distT="0" distB="0" distL="0" distR="0" wp14:anchorId="18B60D09" wp14:editId="1B1ED2EF">
            <wp:extent cx="4224528" cy="2377440"/>
            <wp:effectExtent l="0" t="0" r="508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lide62.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4224528" cy="2377440"/>
                    </a:xfrm>
                    <a:prstGeom prst="rect">
                      <a:avLst/>
                    </a:prstGeom>
                  </pic:spPr>
                </pic:pic>
              </a:graphicData>
            </a:graphic>
          </wp:inline>
        </w:drawing>
      </w:r>
    </w:p>
    <w:p w14:paraId="68CFA04B" w14:textId="45DF1844" w:rsidR="00B71825" w:rsidRDefault="00B71825" w:rsidP="00B71825">
      <w:pPr>
        <w:spacing w:after="160" w:line="259" w:lineRule="auto"/>
        <w:jc w:val="center"/>
      </w:pPr>
      <w:r>
        <w:rPr>
          <w:noProof/>
        </w:rPr>
        <w:drawing>
          <wp:inline distT="0" distB="0" distL="0" distR="0" wp14:anchorId="0063D359" wp14:editId="10AFC08C">
            <wp:extent cx="4224528" cy="2377440"/>
            <wp:effectExtent l="0" t="0" r="508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de63.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4224528" cy="2377440"/>
                    </a:xfrm>
                    <a:prstGeom prst="rect">
                      <a:avLst/>
                    </a:prstGeom>
                  </pic:spPr>
                </pic:pic>
              </a:graphicData>
            </a:graphic>
          </wp:inline>
        </w:drawing>
      </w:r>
    </w:p>
    <w:p w14:paraId="1AB2B01D" w14:textId="4F88D30B" w:rsidR="00B71825" w:rsidRDefault="00B71825" w:rsidP="00B71825">
      <w:pPr>
        <w:spacing w:after="160" w:line="259" w:lineRule="auto"/>
        <w:jc w:val="center"/>
      </w:pPr>
      <w:r>
        <w:rPr>
          <w:noProof/>
        </w:rPr>
        <w:lastRenderedPageBreak/>
        <w:drawing>
          <wp:inline distT="0" distB="0" distL="0" distR="0" wp14:anchorId="4EEDD8B4" wp14:editId="4110BF94">
            <wp:extent cx="4224528" cy="2377440"/>
            <wp:effectExtent l="19050" t="19050" r="24130" b="2286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lide64.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4224528" cy="2377440"/>
                    </a:xfrm>
                    <a:prstGeom prst="rect">
                      <a:avLst/>
                    </a:prstGeom>
                    <a:ln>
                      <a:solidFill>
                        <a:schemeClr val="tx1"/>
                      </a:solidFill>
                    </a:ln>
                  </pic:spPr>
                </pic:pic>
              </a:graphicData>
            </a:graphic>
          </wp:inline>
        </w:drawing>
      </w:r>
    </w:p>
    <w:p w14:paraId="4F1536B8" w14:textId="2F1F2252" w:rsidR="00B71825" w:rsidRDefault="00B71825" w:rsidP="00B71825">
      <w:pPr>
        <w:spacing w:after="160" w:line="259" w:lineRule="auto"/>
        <w:jc w:val="center"/>
      </w:pPr>
      <w:r>
        <w:rPr>
          <w:noProof/>
        </w:rPr>
        <w:drawing>
          <wp:inline distT="0" distB="0" distL="0" distR="0" wp14:anchorId="3ADFE32E" wp14:editId="3A1B2418">
            <wp:extent cx="4224528" cy="2377440"/>
            <wp:effectExtent l="0" t="0" r="5080" b="381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lide65.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4224528" cy="2377440"/>
                    </a:xfrm>
                    <a:prstGeom prst="rect">
                      <a:avLst/>
                    </a:prstGeom>
                  </pic:spPr>
                </pic:pic>
              </a:graphicData>
            </a:graphic>
          </wp:inline>
        </w:drawing>
      </w:r>
    </w:p>
    <w:p w14:paraId="58747D7A" w14:textId="4558F767" w:rsidR="00B71825" w:rsidRDefault="00B71825" w:rsidP="00B71825">
      <w:pPr>
        <w:spacing w:after="160" w:line="259" w:lineRule="auto"/>
        <w:jc w:val="center"/>
      </w:pPr>
      <w:r>
        <w:rPr>
          <w:noProof/>
        </w:rPr>
        <w:drawing>
          <wp:inline distT="0" distB="0" distL="0" distR="0" wp14:anchorId="0117F93F" wp14:editId="0FC19CAA">
            <wp:extent cx="4224528" cy="2377440"/>
            <wp:effectExtent l="0" t="0" r="5080"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lide66.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4224528" cy="2377440"/>
                    </a:xfrm>
                    <a:prstGeom prst="rect">
                      <a:avLst/>
                    </a:prstGeom>
                  </pic:spPr>
                </pic:pic>
              </a:graphicData>
            </a:graphic>
          </wp:inline>
        </w:drawing>
      </w:r>
    </w:p>
    <w:p w14:paraId="63D3A623" w14:textId="50B32671" w:rsidR="00B71825" w:rsidRDefault="00B71825" w:rsidP="00B71825">
      <w:pPr>
        <w:spacing w:after="160" w:line="259" w:lineRule="auto"/>
        <w:jc w:val="center"/>
      </w:pPr>
    </w:p>
    <w:p w14:paraId="14588346" w14:textId="3FEDE5A2" w:rsidR="00B71825" w:rsidRDefault="00B71825" w:rsidP="00B71825">
      <w:pPr>
        <w:spacing w:after="160" w:line="259" w:lineRule="auto"/>
        <w:jc w:val="center"/>
      </w:pPr>
      <w:r>
        <w:rPr>
          <w:noProof/>
        </w:rPr>
        <w:lastRenderedPageBreak/>
        <w:drawing>
          <wp:inline distT="0" distB="0" distL="0" distR="0" wp14:anchorId="40A9B13F" wp14:editId="49018FEF">
            <wp:extent cx="4224528" cy="2377440"/>
            <wp:effectExtent l="0" t="0" r="5080"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de67.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4224528" cy="2377440"/>
                    </a:xfrm>
                    <a:prstGeom prst="rect">
                      <a:avLst/>
                    </a:prstGeom>
                  </pic:spPr>
                </pic:pic>
              </a:graphicData>
            </a:graphic>
          </wp:inline>
        </w:drawing>
      </w:r>
    </w:p>
    <w:p w14:paraId="248F5EBB" w14:textId="5DCD25D6" w:rsidR="00B71825" w:rsidRDefault="00B71825" w:rsidP="00B71825">
      <w:pPr>
        <w:spacing w:after="160" w:line="259" w:lineRule="auto"/>
        <w:jc w:val="center"/>
      </w:pPr>
      <w:r>
        <w:rPr>
          <w:noProof/>
        </w:rPr>
        <w:drawing>
          <wp:inline distT="0" distB="0" distL="0" distR="0" wp14:anchorId="305A4AD3" wp14:editId="58AF729F">
            <wp:extent cx="4224528" cy="2376297"/>
            <wp:effectExtent l="0" t="0" r="508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de67.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4224528" cy="2376297"/>
                    </a:xfrm>
                    <a:prstGeom prst="rect">
                      <a:avLst/>
                    </a:prstGeom>
                  </pic:spPr>
                </pic:pic>
              </a:graphicData>
            </a:graphic>
          </wp:inline>
        </w:drawing>
      </w:r>
    </w:p>
    <w:p w14:paraId="2231680C" w14:textId="0635AE1D" w:rsidR="00B71825" w:rsidRDefault="00B71825" w:rsidP="00B71825">
      <w:pPr>
        <w:spacing w:after="160" w:line="259" w:lineRule="auto"/>
        <w:jc w:val="center"/>
      </w:pPr>
      <w:r>
        <w:rPr>
          <w:noProof/>
        </w:rPr>
        <w:drawing>
          <wp:inline distT="0" distB="0" distL="0" distR="0" wp14:anchorId="4C7013A2" wp14:editId="0129C9DE">
            <wp:extent cx="4224528" cy="2376297"/>
            <wp:effectExtent l="0" t="0" r="5080" b="508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de67.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4224528" cy="2376297"/>
                    </a:xfrm>
                    <a:prstGeom prst="rect">
                      <a:avLst/>
                    </a:prstGeom>
                  </pic:spPr>
                </pic:pic>
              </a:graphicData>
            </a:graphic>
          </wp:inline>
        </w:drawing>
      </w:r>
    </w:p>
    <w:p w14:paraId="5465460E" w14:textId="26DB2782" w:rsidR="00867D81" w:rsidRDefault="00867D81" w:rsidP="00B71825">
      <w:pPr>
        <w:spacing w:after="160" w:line="259" w:lineRule="auto"/>
        <w:jc w:val="center"/>
      </w:pPr>
      <w:r>
        <w:rPr>
          <w:noProof/>
        </w:rPr>
        <w:lastRenderedPageBreak/>
        <w:drawing>
          <wp:inline distT="0" distB="0" distL="0" distR="0" wp14:anchorId="345BD639" wp14:editId="299A7DDC">
            <wp:extent cx="4224528" cy="2376297"/>
            <wp:effectExtent l="0" t="0" r="5080" b="508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de67.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4224528" cy="2376297"/>
                    </a:xfrm>
                    <a:prstGeom prst="rect">
                      <a:avLst/>
                    </a:prstGeom>
                  </pic:spPr>
                </pic:pic>
              </a:graphicData>
            </a:graphic>
          </wp:inline>
        </w:drawing>
      </w:r>
    </w:p>
    <w:p w14:paraId="40875DC0" w14:textId="4420A00E" w:rsidR="00867D81" w:rsidRDefault="00867D81" w:rsidP="00B71825">
      <w:pPr>
        <w:spacing w:after="160" w:line="259" w:lineRule="auto"/>
        <w:jc w:val="center"/>
      </w:pPr>
      <w:r>
        <w:rPr>
          <w:noProof/>
        </w:rPr>
        <w:drawing>
          <wp:inline distT="0" distB="0" distL="0" distR="0" wp14:anchorId="72744D97" wp14:editId="0F301EF7">
            <wp:extent cx="4224528" cy="2376297"/>
            <wp:effectExtent l="0" t="0" r="5080" b="508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de67.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4224528" cy="2376297"/>
                    </a:xfrm>
                    <a:prstGeom prst="rect">
                      <a:avLst/>
                    </a:prstGeom>
                  </pic:spPr>
                </pic:pic>
              </a:graphicData>
            </a:graphic>
          </wp:inline>
        </w:drawing>
      </w:r>
    </w:p>
    <w:p w14:paraId="4EB2E861" w14:textId="77777777" w:rsidR="00867D81" w:rsidRDefault="00867D81" w:rsidP="00B71825">
      <w:pPr>
        <w:spacing w:after="160" w:line="259" w:lineRule="auto"/>
        <w:jc w:val="center"/>
        <w:rPr>
          <w:noProof/>
        </w:rPr>
      </w:pPr>
    </w:p>
    <w:p w14:paraId="32A90703" w14:textId="6F4044CD" w:rsidR="00867D81" w:rsidRDefault="00867D81" w:rsidP="00B71825">
      <w:pPr>
        <w:spacing w:after="160" w:line="259" w:lineRule="auto"/>
        <w:jc w:val="center"/>
      </w:pPr>
      <w:r>
        <w:rPr>
          <w:noProof/>
        </w:rPr>
        <w:drawing>
          <wp:inline distT="0" distB="0" distL="0" distR="0" wp14:anchorId="005AF84C" wp14:editId="6638E8E3">
            <wp:extent cx="4224528" cy="2376297"/>
            <wp:effectExtent l="0" t="0" r="5080" b="508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de67.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4224528" cy="2376297"/>
                    </a:xfrm>
                    <a:prstGeom prst="rect">
                      <a:avLst/>
                    </a:prstGeom>
                  </pic:spPr>
                </pic:pic>
              </a:graphicData>
            </a:graphic>
          </wp:inline>
        </w:drawing>
      </w:r>
    </w:p>
    <w:p w14:paraId="0F9C4F88" w14:textId="1F478116" w:rsidR="00867D81" w:rsidRDefault="00867D81" w:rsidP="00B71825">
      <w:pPr>
        <w:spacing w:after="160" w:line="259" w:lineRule="auto"/>
        <w:jc w:val="center"/>
      </w:pPr>
      <w:r>
        <w:rPr>
          <w:noProof/>
        </w:rPr>
        <w:lastRenderedPageBreak/>
        <w:drawing>
          <wp:inline distT="0" distB="0" distL="0" distR="0" wp14:anchorId="61FF54F3" wp14:editId="46FD8ABD">
            <wp:extent cx="4224528" cy="2376297"/>
            <wp:effectExtent l="19050" t="19050" r="24130" b="2413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de67.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4224528" cy="2376297"/>
                    </a:xfrm>
                    <a:prstGeom prst="rect">
                      <a:avLst/>
                    </a:prstGeom>
                    <a:ln>
                      <a:solidFill>
                        <a:schemeClr val="tx1"/>
                      </a:solidFill>
                    </a:ln>
                  </pic:spPr>
                </pic:pic>
              </a:graphicData>
            </a:graphic>
          </wp:inline>
        </w:drawing>
      </w:r>
    </w:p>
    <w:p w14:paraId="152FDEF2" w14:textId="32FDB409" w:rsidR="00867D81" w:rsidRDefault="00867D81" w:rsidP="00B71825">
      <w:pPr>
        <w:spacing w:after="160" w:line="259" w:lineRule="auto"/>
        <w:jc w:val="center"/>
      </w:pPr>
      <w:r>
        <w:rPr>
          <w:noProof/>
        </w:rPr>
        <w:drawing>
          <wp:inline distT="0" distB="0" distL="0" distR="0" wp14:anchorId="4751D003" wp14:editId="38691955">
            <wp:extent cx="4224528" cy="2376297"/>
            <wp:effectExtent l="19050" t="19050" r="24130" b="2413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de67.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4224528" cy="2376297"/>
                    </a:xfrm>
                    <a:prstGeom prst="rect">
                      <a:avLst/>
                    </a:prstGeom>
                    <a:ln>
                      <a:solidFill>
                        <a:schemeClr val="tx1"/>
                      </a:solidFill>
                    </a:ln>
                  </pic:spPr>
                </pic:pic>
              </a:graphicData>
            </a:graphic>
          </wp:inline>
        </w:drawing>
      </w:r>
    </w:p>
    <w:p w14:paraId="49F09529" w14:textId="73B9F89D" w:rsidR="00867D81" w:rsidRDefault="00867D81" w:rsidP="00B71825">
      <w:pPr>
        <w:spacing w:after="160" w:line="259" w:lineRule="auto"/>
        <w:jc w:val="center"/>
      </w:pPr>
    </w:p>
    <w:p w14:paraId="155F9BE7" w14:textId="3828E8A4" w:rsidR="00867D81" w:rsidRDefault="00867D81" w:rsidP="00B71825">
      <w:pPr>
        <w:spacing w:after="160" w:line="259" w:lineRule="auto"/>
        <w:jc w:val="center"/>
      </w:pPr>
      <w:r>
        <w:rPr>
          <w:noProof/>
        </w:rPr>
        <w:drawing>
          <wp:inline distT="0" distB="0" distL="0" distR="0" wp14:anchorId="7219523A" wp14:editId="48BDE5E2">
            <wp:extent cx="4224528" cy="2376297"/>
            <wp:effectExtent l="19050" t="19050" r="24130" b="2413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de67.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4224528" cy="2376297"/>
                    </a:xfrm>
                    <a:prstGeom prst="rect">
                      <a:avLst/>
                    </a:prstGeom>
                    <a:ln>
                      <a:solidFill>
                        <a:schemeClr val="tx1"/>
                      </a:solidFill>
                    </a:ln>
                  </pic:spPr>
                </pic:pic>
              </a:graphicData>
            </a:graphic>
          </wp:inline>
        </w:drawing>
      </w:r>
    </w:p>
    <w:p w14:paraId="1471B7BE" w14:textId="4083A5AE" w:rsidR="00867D81" w:rsidRDefault="00867D81" w:rsidP="00B71825">
      <w:pPr>
        <w:spacing w:after="160" w:line="259" w:lineRule="auto"/>
        <w:jc w:val="center"/>
      </w:pPr>
    </w:p>
    <w:p w14:paraId="4ACBDA1D" w14:textId="389BE190" w:rsidR="00867D81" w:rsidRDefault="00867D81" w:rsidP="00B71825">
      <w:pPr>
        <w:spacing w:after="160" w:line="259" w:lineRule="auto"/>
        <w:jc w:val="center"/>
      </w:pPr>
      <w:r>
        <w:rPr>
          <w:noProof/>
        </w:rPr>
        <w:lastRenderedPageBreak/>
        <w:drawing>
          <wp:inline distT="0" distB="0" distL="0" distR="0" wp14:anchorId="6F9CF243" wp14:editId="5DD7BDDE">
            <wp:extent cx="4224528" cy="2376297"/>
            <wp:effectExtent l="19050" t="19050" r="24130" b="2413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de67.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4224528" cy="2376297"/>
                    </a:xfrm>
                    <a:prstGeom prst="rect">
                      <a:avLst/>
                    </a:prstGeom>
                    <a:ln>
                      <a:solidFill>
                        <a:schemeClr val="tx1"/>
                      </a:solidFill>
                    </a:ln>
                  </pic:spPr>
                </pic:pic>
              </a:graphicData>
            </a:graphic>
          </wp:inline>
        </w:drawing>
      </w:r>
    </w:p>
    <w:p w14:paraId="4F292B13" w14:textId="470620C7" w:rsidR="00867D81" w:rsidRDefault="00867D81" w:rsidP="00B71825">
      <w:pPr>
        <w:spacing w:after="160" w:line="259" w:lineRule="auto"/>
        <w:jc w:val="center"/>
      </w:pPr>
      <w:r>
        <w:rPr>
          <w:noProof/>
        </w:rPr>
        <w:drawing>
          <wp:inline distT="0" distB="0" distL="0" distR="0" wp14:anchorId="5545495A" wp14:editId="58E0E6E1">
            <wp:extent cx="4224528" cy="2376297"/>
            <wp:effectExtent l="19050" t="19050" r="24130" b="2413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de67.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4224528" cy="2376297"/>
                    </a:xfrm>
                    <a:prstGeom prst="rect">
                      <a:avLst/>
                    </a:prstGeom>
                    <a:ln>
                      <a:solidFill>
                        <a:schemeClr val="tx1"/>
                      </a:solidFill>
                    </a:ln>
                  </pic:spPr>
                </pic:pic>
              </a:graphicData>
            </a:graphic>
          </wp:inline>
        </w:drawing>
      </w:r>
    </w:p>
    <w:p w14:paraId="5A772A25" w14:textId="16E03DB5" w:rsidR="001A0864" w:rsidRDefault="007E0E86" w:rsidP="00B71825">
      <w:pPr>
        <w:spacing w:after="160" w:line="259" w:lineRule="auto"/>
        <w:jc w:val="center"/>
      </w:pPr>
      <w:r>
        <w:rPr>
          <w:noProof/>
        </w:rPr>
        <w:drawing>
          <wp:anchor distT="0" distB="0" distL="114300" distR="114300" simplePos="0" relativeHeight="251785216" behindDoc="0" locked="0" layoutInCell="1" allowOverlap="1" wp14:anchorId="3C4F846F" wp14:editId="5ADCD3EB">
            <wp:simplePos x="0" y="0"/>
            <wp:positionH relativeFrom="column">
              <wp:posOffset>1077595</wp:posOffset>
            </wp:positionH>
            <wp:positionV relativeFrom="page">
              <wp:posOffset>6172200</wp:posOffset>
            </wp:positionV>
            <wp:extent cx="4228465" cy="2378710"/>
            <wp:effectExtent l="0" t="0" r="635" b="254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Slide57.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4228465" cy="2378710"/>
                    </a:xfrm>
                    <a:prstGeom prst="rect">
                      <a:avLst/>
                    </a:prstGeom>
                  </pic:spPr>
                </pic:pic>
              </a:graphicData>
            </a:graphic>
            <wp14:sizeRelH relativeFrom="margin">
              <wp14:pctWidth>0</wp14:pctWidth>
            </wp14:sizeRelH>
            <wp14:sizeRelV relativeFrom="margin">
              <wp14:pctHeight>0</wp14:pctHeight>
            </wp14:sizeRelV>
          </wp:anchor>
        </w:drawing>
      </w:r>
    </w:p>
    <w:p w14:paraId="5124405E" w14:textId="19E7EA8C" w:rsidR="00867D81" w:rsidRDefault="00867D81" w:rsidP="00B71825">
      <w:pPr>
        <w:spacing w:after="160" w:line="259" w:lineRule="auto"/>
        <w:jc w:val="center"/>
      </w:pPr>
    </w:p>
    <w:p w14:paraId="6D1DAF6E" w14:textId="23540A28" w:rsidR="001A0864" w:rsidRDefault="001A0864" w:rsidP="00B71825">
      <w:pPr>
        <w:spacing w:after="160" w:line="259" w:lineRule="auto"/>
        <w:jc w:val="center"/>
      </w:pPr>
    </w:p>
    <w:p w14:paraId="380A0FB3" w14:textId="7B6770A3" w:rsidR="00867D81" w:rsidRDefault="00445A26" w:rsidP="00B71825">
      <w:pPr>
        <w:spacing w:after="160" w:line="259" w:lineRule="auto"/>
        <w:jc w:val="center"/>
      </w:pPr>
      <w:r>
        <w:rPr>
          <w:noProof/>
        </w:rPr>
        <w:lastRenderedPageBreak/>
        <w:drawing>
          <wp:anchor distT="0" distB="0" distL="114300" distR="114300" simplePos="0" relativeHeight="251788288" behindDoc="0" locked="0" layoutInCell="1" allowOverlap="1" wp14:anchorId="217FCA5B" wp14:editId="19E20EB0">
            <wp:simplePos x="0" y="0"/>
            <wp:positionH relativeFrom="column">
              <wp:posOffset>1139190</wp:posOffset>
            </wp:positionH>
            <wp:positionV relativeFrom="paragraph">
              <wp:posOffset>2390140</wp:posOffset>
            </wp:positionV>
            <wp:extent cx="4224020" cy="2376170"/>
            <wp:effectExtent l="19050" t="19050" r="24130" b="2413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de67.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4224020" cy="2376170"/>
                    </a:xfrm>
                    <a:prstGeom prst="rect">
                      <a:avLst/>
                    </a:prstGeom>
                    <a:ln>
                      <a:solidFill>
                        <a:schemeClr val="tx1"/>
                      </a:solidFill>
                    </a:ln>
                  </pic:spPr>
                </pic:pic>
              </a:graphicData>
            </a:graphic>
          </wp:anchor>
        </w:drawing>
      </w:r>
      <w:r w:rsidR="007E0E86">
        <w:rPr>
          <w:noProof/>
        </w:rPr>
        <w:drawing>
          <wp:anchor distT="0" distB="0" distL="114300" distR="114300" simplePos="0" relativeHeight="251786240" behindDoc="0" locked="0" layoutInCell="1" allowOverlap="1" wp14:anchorId="58B8E7F3" wp14:editId="1410A856">
            <wp:simplePos x="0" y="0"/>
            <wp:positionH relativeFrom="column">
              <wp:posOffset>1133475</wp:posOffset>
            </wp:positionH>
            <wp:positionV relativeFrom="page">
              <wp:posOffset>717550</wp:posOffset>
            </wp:positionV>
            <wp:extent cx="4229735" cy="2378710"/>
            <wp:effectExtent l="0" t="0" r="0" b="2540"/>
            <wp:wrapTopAndBottom/>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Slide58.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4229735" cy="2378710"/>
                    </a:xfrm>
                    <a:prstGeom prst="rect">
                      <a:avLst/>
                    </a:prstGeom>
                  </pic:spPr>
                </pic:pic>
              </a:graphicData>
            </a:graphic>
            <wp14:sizeRelH relativeFrom="margin">
              <wp14:pctWidth>0</wp14:pctWidth>
            </wp14:sizeRelH>
            <wp14:sizeRelV relativeFrom="margin">
              <wp14:pctHeight>0</wp14:pctHeight>
            </wp14:sizeRelV>
          </wp:anchor>
        </w:drawing>
      </w:r>
    </w:p>
    <w:p w14:paraId="7E2F69FB" w14:textId="11A08887" w:rsidR="00867D81" w:rsidRDefault="00867D81" w:rsidP="00B71825">
      <w:pPr>
        <w:spacing w:after="160" w:line="259" w:lineRule="auto"/>
        <w:jc w:val="center"/>
      </w:pPr>
    </w:p>
    <w:p w14:paraId="246638D1" w14:textId="3ECAB44D" w:rsidR="00867D81" w:rsidRDefault="00867D81" w:rsidP="00B71825">
      <w:pPr>
        <w:spacing w:after="160" w:line="259" w:lineRule="auto"/>
        <w:jc w:val="center"/>
      </w:pPr>
    </w:p>
    <w:p w14:paraId="1434028C" w14:textId="1186CCB2" w:rsidR="001A0864" w:rsidRDefault="001A0864" w:rsidP="001A0864">
      <w:pPr>
        <w:spacing w:after="160" w:line="259" w:lineRule="auto"/>
        <w:rPr>
          <w:noProof/>
        </w:rPr>
      </w:pPr>
    </w:p>
    <w:p w14:paraId="380BEACF" w14:textId="625E1551" w:rsidR="001A0864" w:rsidRDefault="001A0864" w:rsidP="00B71825">
      <w:pPr>
        <w:spacing w:after="160" w:line="259" w:lineRule="auto"/>
        <w:jc w:val="center"/>
        <w:rPr>
          <w:noProof/>
        </w:rPr>
      </w:pPr>
    </w:p>
    <w:p w14:paraId="5FEA51AA" w14:textId="22D9A40C" w:rsidR="001A0864" w:rsidRDefault="001A0864" w:rsidP="00B71825">
      <w:pPr>
        <w:spacing w:after="160" w:line="259" w:lineRule="auto"/>
        <w:jc w:val="center"/>
        <w:rPr>
          <w:noProof/>
        </w:rPr>
      </w:pPr>
    </w:p>
    <w:p w14:paraId="6D98FBD3" w14:textId="5DFB7015" w:rsidR="001A0864" w:rsidRDefault="001A0864" w:rsidP="00B71825">
      <w:pPr>
        <w:spacing w:after="160" w:line="259" w:lineRule="auto"/>
        <w:jc w:val="center"/>
      </w:pPr>
    </w:p>
    <w:p w14:paraId="5DFB1407" w14:textId="653FEE21" w:rsidR="001A0864" w:rsidRDefault="001A0864" w:rsidP="00B71825">
      <w:pPr>
        <w:spacing w:after="160" w:line="259" w:lineRule="auto"/>
        <w:jc w:val="center"/>
      </w:pPr>
    </w:p>
    <w:p w14:paraId="609F5F6C" w14:textId="127735A2" w:rsidR="001A0864" w:rsidRDefault="00445A26" w:rsidP="00B71825">
      <w:pPr>
        <w:spacing w:after="160" w:line="259" w:lineRule="auto"/>
        <w:jc w:val="center"/>
      </w:pPr>
      <w:r>
        <w:rPr>
          <w:noProof/>
        </w:rPr>
        <w:drawing>
          <wp:anchor distT="0" distB="0" distL="114300" distR="114300" simplePos="0" relativeHeight="251787264" behindDoc="0" locked="0" layoutInCell="1" allowOverlap="1" wp14:anchorId="1E44602C" wp14:editId="510D3126">
            <wp:simplePos x="0" y="0"/>
            <wp:positionH relativeFrom="column">
              <wp:posOffset>1143000</wp:posOffset>
            </wp:positionH>
            <wp:positionV relativeFrom="paragraph">
              <wp:posOffset>346075</wp:posOffset>
            </wp:positionV>
            <wp:extent cx="4224020" cy="2376170"/>
            <wp:effectExtent l="19050" t="19050" r="24130" b="2413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de67.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4224020" cy="2376170"/>
                    </a:xfrm>
                    <a:prstGeom prst="rect">
                      <a:avLst/>
                    </a:prstGeom>
                    <a:ln>
                      <a:solidFill>
                        <a:schemeClr val="tx1"/>
                      </a:solidFill>
                    </a:ln>
                  </pic:spPr>
                </pic:pic>
              </a:graphicData>
            </a:graphic>
          </wp:anchor>
        </w:drawing>
      </w:r>
    </w:p>
    <w:p w14:paraId="5481A787" w14:textId="780DA433" w:rsidR="001A0864" w:rsidRDefault="001A0864" w:rsidP="00B71825">
      <w:pPr>
        <w:spacing w:after="160" w:line="259" w:lineRule="auto"/>
        <w:jc w:val="center"/>
      </w:pPr>
    </w:p>
    <w:p w14:paraId="3E613D4D" w14:textId="51B58B9F" w:rsidR="001A0864" w:rsidRDefault="001A0864" w:rsidP="00B71825">
      <w:pPr>
        <w:spacing w:after="160" w:line="259" w:lineRule="auto"/>
        <w:jc w:val="center"/>
      </w:pPr>
    </w:p>
    <w:p w14:paraId="69272677" w14:textId="5962191E" w:rsidR="001A0864" w:rsidRDefault="001A0864" w:rsidP="00B71825">
      <w:pPr>
        <w:spacing w:after="160" w:line="259" w:lineRule="auto"/>
        <w:jc w:val="center"/>
      </w:pPr>
    </w:p>
    <w:p w14:paraId="236A79BA" w14:textId="29A58397" w:rsidR="001A0864" w:rsidRDefault="001A0864" w:rsidP="00B71825">
      <w:pPr>
        <w:spacing w:after="160" w:line="259" w:lineRule="auto"/>
        <w:jc w:val="center"/>
      </w:pPr>
      <w:r>
        <w:rPr>
          <w:noProof/>
        </w:rPr>
        <w:lastRenderedPageBreak/>
        <w:drawing>
          <wp:inline distT="0" distB="0" distL="0" distR="0" wp14:anchorId="4DB5EEA1" wp14:editId="579067DC">
            <wp:extent cx="5812685" cy="3269635"/>
            <wp:effectExtent l="19050" t="19050" r="17145" b="2603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Slide86.JPG"/>
                    <pic:cNvPicPr/>
                  </pic:nvPicPr>
                  <pic:blipFill>
                    <a:blip r:embed="rId172">
                      <a:extLst>
                        <a:ext uri="{28A0092B-C50C-407E-A947-70E740481C1C}">
                          <a14:useLocalDpi xmlns:a14="http://schemas.microsoft.com/office/drawing/2010/main" val="0"/>
                        </a:ext>
                      </a:extLst>
                    </a:blip>
                    <a:stretch>
                      <a:fillRect/>
                    </a:stretch>
                  </pic:blipFill>
                  <pic:spPr>
                    <a:xfrm>
                      <a:off x="0" y="0"/>
                      <a:ext cx="5812685" cy="3269635"/>
                    </a:xfrm>
                    <a:prstGeom prst="rect">
                      <a:avLst/>
                    </a:prstGeom>
                    <a:ln>
                      <a:solidFill>
                        <a:schemeClr val="tx1"/>
                      </a:solidFill>
                    </a:ln>
                  </pic:spPr>
                </pic:pic>
              </a:graphicData>
            </a:graphic>
          </wp:inline>
        </w:drawing>
      </w:r>
    </w:p>
    <w:p w14:paraId="4F058C0A" w14:textId="532079CB" w:rsidR="001A0864" w:rsidRDefault="001A0864" w:rsidP="00B71825">
      <w:pPr>
        <w:spacing w:after="160" w:line="259" w:lineRule="auto"/>
        <w:jc w:val="center"/>
      </w:pPr>
      <w:r>
        <w:rPr>
          <w:noProof/>
        </w:rPr>
        <w:drawing>
          <wp:anchor distT="0" distB="0" distL="114300" distR="114300" simplePos="0" relativeHeight="251790336" behindDoc="0" locked="0" layoutInCell="1" allowOverlap="1" wp14:anchorId="1FED5509" wp14:editId="6EE41082">
            <wp:simplePos x="0" y="0"/>
            <wp:positionH relativeFrom="column">
              <wp:posOffset>0</wp:posOffset>
            </wp:positionH>
            <wp:positionV relativeFrom="paragraph">
              <wp:posOffset>0</wp:posOffset>
            </wp:positionV>
            <wp:extent cx="6400800" cy="360045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lide87.JPG"/>
                    <pic:cNvPicPr/>
                  </pic:nvPicPr>
                  <pic:blipFill>
                    <a:blip r:embed="rId173">
                      <a:extLst>
                        <a:ext uri="{28A0092B-C50C-407E-A947-70E740481C1C}">
                          <a14:useLocalDpi xmlns:a14="http://schemas.microsoft.com/office/drawing/2010/main" val="0"/>
                        </a:ext>
                      </a:extLst>
                    </a:blip>
                    <a:stretch>
                      <a:fillRect/>
                    </a:stretch>
                  </pic:blipFill>
                  <pic:spPr>
                    <a:xfrm>
                      <a:off x="0" y="0"/>
                      <a:ext cx="6400800" cy="3600450"/>
                    </a:xfrm>
                    <a:prstGeom prst="rect">
                      <a:avLst/>
                    </a:prstGeom>
                  </pic:spPr>
                </pic:pic>
              </a:graphicData>
            </a:graphic>
          </wp:anchor>
        </w:drawing>
      </w:r>
    </w:p>
    <w:p w14:paraId="4455DFF1" w14:textId="030AB96F" w:rsidR="001A0864" w:rsidRDefault="001A0864" w:rsidP="00B71825">
      <w:pPr>
        <w:spacing w:after="160" w:line="259" w:lineRule="auto"/>
        <w:jc w:val="center"/>
      </w:pPr>
    </w:p>
    <w:p w14:paraId="4D788E19" w14:textId="057EE570" w:rsidR="001A0864" w:rsidRDefault="001A0864" w:rsidP="00B71825">
      <w:pPr>
        <w:spacing w:after="160" w:line="259" w:lineRule="auto"/>
        <w:jc w:val="center"/>
        <w:rPr>
          <w:b/>
          <w:bCs/>
        </w:rPr>
      </w:pPr>
    </w:p>
    <w:p w14:paraId="7034A299" w14:textId="2E4EA82A" w:rsidR="00F46680" w:rsidRDefault="00F46680" w:rsidP="00B71825">
      <w:pPr>
        <w:spacing w:after="160" w:line="259" w:lineRule="auto"/>
        <w:jc w:val="center"/>
        <w:rPr>
          <w:b/>
          <w:bCs/>
        </w:rPr>
      </w:pPr>
    </w:p>
    <w:p w14:paraId="1A963258" w14:textId="0F1620B4" w:rsidR="00F46680" w:rsidRDefault="00F46680" w:rsidP="00B71825">
      <w:pPr>
        <w:spacing w:after="160" w:line="259" w:lineRule="auto"/>
        <w:jc w:val="center"/>
        <w:rPr>
          <w:b/>
          <w:bCs/>
        </w:rPr>
      </w:pPr>
    </w:p>
    <w:p w14:paraId="5EF15ED9" w14:textId="6CD09348" w:rsidR="00F46680" w:rsidRDefault="00F46680" w:rsidP="00B71825">
      <w:pPr>
        <w:spacing w:after="160" w:line="259" w:lineRule="auto"/>
        <w:jc w:val="center"/>
        <w:rPr>
          <w:b/>
          <w:bCs/>
        </w:rPr>
      </w:pPr>
    </w:p>
    <w:p w14:paraId="18AF12F1" w14:textId="0F765CAE" w:rsidR="00F46680" w:rsidRDefault="00F46680" w:rsidP="00B71825">
      <w:pPr>
        <w:spacing w:after="160" w:line="259" w:lineRule="auto"/>
        <w:jc w:val="center"/>
        <w:rPr>
          <w:b/>
          <w:bCs/>
        </w:rPr>
      </w:pPr>
    </w:p>
    <w:p w14:paraId="4ACE2A5F" w14:textId="623C49F6" w:rsidR="00F46680" w:rsidRDefault="00F46680" w:rsidP="00B71825">
      <w:pPr>
        <w:spacing w:after="160" w:line="259" w:lineRule="auto"/>
        <w:jc w:val="center"/>
        <w:rPr>
          <w:b/>
          <w:bCs/>
        </w:rPr>
      </w:pPr>
    </w:p>
    <w:p w14:paraId="3DEE5F33" w14:textId="7CC6F287" w:rsidR="00F46680" w:rsidRDefault="00F46680" w:rsidP="00B71825">
      <w:pPr>
        <w:spacing w:after="160" w:line="259" w:lineRule="auto"/>
        <w:jc w:val="center"/>
        <w:rPr>
          <w:b/>
          <w:bCs/>
        </w:rPr>
      </w:pPr>
    </w:p>
    <w:p w14:paraId="77531E6C" w14:textId="4AC31F54" w:rsidR="00F46680" w:rsidRDefault="00F46680" w:rsidP="00B71825">
      <w:pPr>
        <w:spacing w:after="160" w:line="259" w:lineRule="auto"/>
        <w:jc w:val="center"/>
        <w:rPr>
          <w:b/>
          <w:bCs/>
        </w:rPr>
      </w:pPr>
    </w:p>
    <w:p w14:paraId="3A95AA5D" w14:textId="1AB58B41" w:rsidR="00F46680" w:rsidRDefault="00F46680" w:rsidP="00B71825">
      <w:pPr>
        <w:spacing w:after="160" w:line="259" w:lineRule="auto"/>
        <w:jc w:val="center"/>
        <w:rPr>
          <w:b/>
          <w:bCs/>
        </w:rPr>
      </w:pPr>
    </w:p>
    <w:p w14:paraId="41ABEB72" w14:textId="7B743C0B" w:rsidR="00F46680" w:rsidRDefault="00F46680" w:rsidP="00B71825">
      <w:pPr>
        <w:spacing w:after="160" w:line="259" w:lineRule="auto"/>
        <w:jc w:val="center"/>
        <w:rPr>
          <w:b/>
          <w:bCs/>
        </w:rPr>
      </w:pPr>
    </w:p>
    <w:p w14:paraId="353064B6" w14:textId="1C94778E" w:rsidR="00F46680" w:rsidRDefault="00F46680" w:rsidP="00B71825">
      <w:pPr>
        <w:spacing w:after="160" w:line="259" w:lineRule="auto"/>
        <w:jc w:val="center"/>
        <w:rPr>
          <w:b/>
          <w:bCs/>
        </w:rPr>
      </w:pPr>
    </w:p>
    <w:p w14:paraId="3A15F5E0" w14:textId="77777777" w:rsidR="001A0864" w:rsidRDefault="001A0864" w:rsidP="00445A26">
      <w:pPr>
        <w:spacing w:after="160" w:line="259" w:lineRule="auto"/>
      </w:pPr>
    </w:p>
    <w:p w14:paraId="0B1B588A" w14:textId="222922BF" w:rsidR="00BC2D61" w:rsidRDefault="00840853" w:rsidP="00B71825">
      <w:pPr>
        <w:pStyle w:val="Heading2"/>
      </w:pPr>
      <w:bookmarkStart w:id="140" w:name="_Toc20241529"/>
      <w:r>
        <w:t>Resources</w:t>
      </w:r>
      <w:bookmarkEnd w:id="140"/>
    </w:p>
    <w:p w14:paraId="7DD2280B" w14:textId="77777777" w:rsidR="00BC2D61" w:rsidRDefault="00BC2D61" w:rsidP="001D5760">
      <w:pPr>
        <w:jc w:val="center"/>
      </w:pPr>
    </w:p>
    <w:p w14:paraId="08FF01AF" w14:textId="77777777" w:rsidR="00BC2D61" w:rsidRPr="00F72FCC" w:rsidRDefault="00BC2D61" w:rsidP="00BC2D61">
      <w:pPr>
        <w:pStyle w:val="Heading3"/>
      </w:pPr>
      <w:bookmarkStart w:id="141" w:name="_Toc20241530"/>
      <w:r w:rsidRPr="00F72FCC">
        <w:lastRenderedPageBreak/>
        <w:t>Websites</w:t>
      </w:r>
      <w:bookmarkEnd w:id="141"/>
    </w:p>
    <w:p w14:paraId="39F05E5B" w14:textId="77777777" w:rsidR="00BC2D61" w:rsidRPr="00F72FCC" w:rsidRDefault="00BC2D61" w:rsidP="00BC2D61"/>
    <w:p w14:paraId="5560A359" w14:textId="77777777" w:rsidR="00BC2D61" w:rsidRPr="00813EAE" w:rsidRDefault="001E6EF0" w:rsidP="005327A2">
      <w:pPr>
        <w:pStyle w:val="ListParagraph"/>
        <w:numPr>
          <w:ilvl w:val="0"/>
          <w:numId w:val="6"/>
        </w:numPr>
        <w:rPr>
          <w:rStyle w:val="Hyperlink"/>
          <w:color w:val="auto"/>
        </w:rPr>
      </w:pPr>
      <w:hyperlink r:id="rId174" w:history="1">
        <w:r w:rsidR="00BC2D61" w:rsidRPr="00813EAE">
          <w:rPr>
            <w:rStyle w:val="Hyperlink"/>
            <w:color w:val="auto"/>
          </w:rPr>
          <w:t>www.hud.gov</w:t>
        </w:r>
      </w:hyperlink>
    </w:p>
    <w:p w14:paraId="77676273" w14:textId="77777777" w:rsidR="00BC2D61" w:rsidRPr="00813EAE" w:rsidRDefault="00BC2D61" w:rsidP="00BC2D61"/>
    <w:p w14:paraId="5438BCCE" w14:textId="77777777" w:rsidR="00BC2D61" w:rsidRPr="00813EAE" w:rsidRDefault="001E6EF0" w:rsidP="005327A2">
      <w:pPr>
        <w:pStyle w:val="ListParagraph"/>
        <w:numPr>
          <w:ilvl w:val="0"/>
          <w:numId w:val="6"/>
        </w:numPr>
      </w:pPr>
      <w:hyperlink r:id="rId175" w:history="1">
        <w:r w:rsidR="00BC2D61" w:rsidRPr="00813EAE">
          <w:rPr>
            <w:rStyle w:val="Hyperlink"/>
            <w:color w:val="auto"/>
          </w:rPr>
          <w:t>https://www.ag.state.la.us/FairHousing</w:t>
        </w:r>
      </w:hyperlink>
      <w:r w:rsidR="00BC2D61" w:rsidRPr="00813EAE">
        <w:t xml:space="preserve"> (Louisiana State Department of Justice)</w:t>
      </w:r>
    </w:p>
    <w:p w14:paraId="1FAFFB63" w14:textId="77777777" w:rsidR="00BC2D61" w:rsidRPr="00813EAE" w:rsidRDefault="00BC2D61" w:rsidP="00BC2D61"/>
    <w:p w14:paraId="3D4BC28E" w14:textId="77777777" w:rsidR="00BC2D61" w:rsidRPr="00813EAE" w:rsidRDefault="001E6EF0" w:rsidP="005327A2">
      <w:pPr>
        <w:pStyle w:val="ListParagraph"/>
        <w:numPr>
          <w:ilvl w:val="0"/>
          <w:numId w:val="6"/>
        </w:numPr>
      </w:pPr>
      <w:hyperlink r:id="rId176" w:history="1">
        <w:r w:rsidR="00BC2D61" w:rsidRPr="00813EAE">
          <w:rPr>
            <w:rStyle w:val="Hyperlink"/>
            <w:color w:val="auto"/>
          </w:rPr>
          <w:t>www.nar.realtor/fairhousing</w:t>
        </w:r>
      </w:hyperlink>
      <w:r w:rsidR="00BC2D61" w:rsidRPr="00813EAE">
        <w:t xml:space="preserve"> </w:t>
      </w:r>
    </w:p>
    <w:p w14:paraId="1E73A744" w14:textId="77777777" w:rsidR="00BC2D61" w:rsidRPr="00813EAE" w:rsidRDefault="00BC2D61" w:rsidP="00BC2D61"/>
    <w:p w14:paraId="55E4A1D6" w14:textId="77777777" w:rsidR="00BC2D61" w:rsidRPr="00813EAE" w:rsidRDefault="001E6EF0" w:rsidP="005327A2">
      <w:pPr>
        <w:pStyle w:val="ListParagraph"/>
        <w:numPr>
          <w:ilvl w:val="0"/>
          <w:numId w:val="6"/>
        </w:numPr>
      </w:pPr>
      <w:hyperlink r:id="rId177" w:history="1">
        <w:r w:rsidR="00BC2D61" w:rsidRPr="00813EAE">
          <w:rPr>
            <w:rStyle w:val="Hyperlink"/>
            <w:color w:val="auto"/>
          </w:rPr>
          <w:t>www.realtor.org/diversity</w:t>
        </w:r>
      </w:hyperlink>
      <w:r w:rsidR="00BC2D61" w:rsidRPr="00813EAE">
        <w:t xml:space="preserve"> </w:t>
      </w:r>
    </w:p>
    <w:p w14:paraId="3F21692E" w14:textId="77777777" w:rsidR="00BC2D61" w:rsidRPr="00813EAE" w:rsidRDefault="00BC2D61" w:rsidP="00BC2D61"/>
    <w:p w14:paraId="7FCCECC3" w14:textId="77777777" w:rsidR="00BC2D61" w:rsidRPr="00813EAE" w:rsidRDefault="001E6EF0" w:rsidP="005327A2">
      <w:pPr>
        <w:pStyle w:val="ListParagraph"/>
        <w:numPr>
          <w:ilvl w:val="0"/>
          <w:numId w:val="6"/>
        </w:numPr>
      </w:pPr>
      <w:hyperlink r:id="rId178" w:history="1">
        <w:r w:rsidR="00BC2D61" w:rsidRPr="00813EAE">
          <w:rPr>
            <w:rStyle w:val="Hyperlink"/>
            <w:color w:val="auto"/>
          </w:rPr>
          <w:t>www.nahrep.com</w:t>
        </w:r>
      </w:hyperlink>
      <w:r w:rsidR="00BC2D61" w:rsidRPr="00813EAE">
        <w:t xml:space="preserve"> (National Association of Hispanic Real Estate Professionals) </w:t>
      </w:r>
    </w:p>
    <w:p w14:paraId="73A3F9FC" w14:textId="77777777" w:rsidR="00BC2D61" w:rsidRPr="00813EAE" w:rsidRDefault="00BC2D61" w:rsidP="00BC2D61"/>
    <w:p w14:paraId="74BA3034" w14:textId="77777777" w:rsidR="00BC2D61" w:rsidRPr="00813EAE" w:rsidRDefault="001E6EF0" w:rsidP="005327A2">
      <w:pPr>
        <w:pStyle w:val="ListParagraph"/>
        <w:numPr>
          <w:ilvl w:val="0"/>
          <w:numId w:val="6"/>
        </w:numPr>
      </w:pPr>
      <w:hyperlink r:id="rId179" w:history="1">
        <w:r w:rsidR="00BC2D61" w:rsidRPr="00813EAE">
          <w:rPr>
            <w:rStyle w:val="Hyperlink"/>
            <w:color w:val="auto"/>
          </w:rPr>
          <w:t>www.afire.com</w:t>
        </w:r>
      </w:hyperlink>
      <w:r w:rsidR="00BC2D61" w:rsidRPr="00813EAE">
        <w:t xml:space="preserve"> (Association of Foreign Investors in Real Estate) </w:t>
      </w:r>
    </w:p>
    <w:p w14:paraId="25D83E3E" w14:textId="77777777" w:rsidR="00BC2D61" w:rsidRPr="00813EAE" w:rsidRDefault="00BC2D61" w:rsidP="00BC2D61"/>
    <w:p w14:paraId="73D89408" w14:textId="77777777" w:rsidR="00BC2D61" w:rsidRPr="00813EAE" w:rsidRDefault="001E6EF0" w:rsidP="005327A2">
      <w:pPr>
        <w:pStyle w:val="ListParagraph"/>
        <w:numPr>
          <w:ilvl w:val="0"/>
          <w:numId w:val="6"/>
        </w:numPr>
      </w:pPr>
      <w:hyperlink r:id="rId180" w:history="1">
        <w:r w:rsidR="00BC2D61" w:rsidRPr="00813EAE">
          <w:rPr>
            <w:rStyle w:val="Hyperlink"/>
            <w:color w:val="auto"/>
          </w:rPr>
          <w:t>www.census.gov</w:t>
        </w:r>
      </w:hyperlink>
    </w:p>
    <w:p w14:paraId="56B3E9FF" w14:textId="77777777" w:rsidR="00BC2D61" w:rsidRPr="00813EAE" w:rsidRDefault="00BC2D61" w:rsidP="00BC2D61"/>
    <w:p w14:paraId="4F24B57A" w14:textId="77777777" w:rsidR="00BC2D61" w:rsidRPr="00813EAE" w:rsidRDefault="001E6EF0" w:rsidP="005327A2">
      <w:pPr>
        <w:pStyle w:val="ListParagraph"/>
        <w:numPr>
          <w:ilvl w:val="0"/>
          <w:numId w:val="6"/>
        </w:numPr>
        <w:rPr>
          <w:rStyle w:val="Hyperlink"/>
          <w:color w:val="auto"/>
        </w:rPr>
      </w:pPr>
      <w:hyperlink r:id="rId181" w:history="1">
        <w:r w:rsidR="00BC2D61" w:rsidRPr="00813EAE">
          <w:rPr>
            <w:rStyle w:val="Hyperlink"/>
            <w:color w:val="auto"/>
          </w:rPr>
          <w:t>http://quickfacts.census.gov/qfd</w:t>
        </w:r>
      </w:hyperlink>
    </w:p>
    <w:p w14:paraId="4E52DAFE" w14:textId="77777777" w:rsidR="00BC2D61" w:rsidRPr="00813EAE" w:rsidRDefault="00BC2D61" w:rsidP="00BC2D61"/>
    <w:p w14:paraId="5BA81BA9" w14:textId="77777777" w:rsidR="00BC2D61" w:rsidRPr="00813EAE" w:rsidRDefault="001E6EF0" w:rsidP="005327A2">
      <w:pPr>
        <w:pStyle w:val="ListParagraph"/>
        <w:numPr>
          <w:ilvl w:val="0"/>
          <w:numId w:val="6"/>
        </w:numPr>
      </w:pPr>
      <w:hyperlink r:id="rId182" w:history="1">
        <w:r w:rsidR="00BC2D61" w:rsidRPr="00813EAE">
          <w:rPr>
            <w:rStyle w:val="Hyperlink"/>
            <w:color w:val="auto"/>
          </w:rPr>
          <w:t>https://www.census.gov/quickfacts/fact/table/LA,US/PST045218</w:t>
        </w:r>
      </w:hyperlink>
      <w:r w:rsidR="00BC2D61" w:rsidRPr="00813EAE">
        <w:t xml:space="preserve"> (US Census - Louisiana specific)</w:t>
      </w:r>
    </w:p>
    <w:p w14:paraId="5B3A16FB" w14:textId="77777777" w:rsidR="00BC2D61" w:rsidRPr="00813EAE" w:rsidRDefault="00BC2D61" w:rsidP="00BC2D61"/>
    <w:p w14:paraId="72F3B669" w14:textId="7C939C80" w:rsidR="00BC2D61" w:rsidRDefault="001E6EF0" w:rsidP="005327A2">
      <w:pPr>
        <w:pStyle w:val="ListParagraph"/>
        <w:numPr>
          <w:ilvl w:val="0"/>
          <w:numId w:val="6"/>
        </w:numPr>
      </w:pPr>
      <w:hyperlink r:id="rId183" w:history="1">
        <w:r w:rsidR="00BC2D61" w:rsidRPr="00813EAE">
          <w:rPr>
            <w:rStyle w:val="Hyperlink"/>
            <w:color w:val="auto"/>
          </w:rPr>
          <w:t>https://adata.org/publication/service-animals-booklet</w:t>
        </w:r>
      </w:hyperlink>
      <w:r w:rsidR="00BC2D61" w:rsidRPr="00813EAE">
        <w:t xml:space="preserve"> (Service Animals Booklet)</w:t>
      </w:r>
      <w:r w:rsidR="00BC2D61" w:rsidRPr="00F72FCC">
        <w:t xml:space="preserve"> </w:t>
      </w:r>
    </w:p>
    <w:p w14:paraId="0AA9D628" w14:textId="77777777" w:rsidR="00BC2D61" w:rsidRDefault="00BC2D61" w:rsidP="00BC2D61"/>
    <w:p w14:paraId="30896153" w14:textId="77777777" w:rsidR="00BC2D61" w:rsidRDefault="00BC2D61" w:rsidP="00BC2D61"/>
    <w:p w14:paraId="29804CBC" w14:textId="77777777" w:rsidR="00BC2D61" w:rsidRPr="00F72FCC" w:rsidRDefault="00BC2D61" w:rsidP="00BC2D61">
      <w:pPr>
        <w:pStyle w:val="Heading3"/>
      </w:pPr>
      <w:bookmarkStart w:id="142" w:name="_Toc20241531"/>
      <w:r w:rsidRPr="00F72FCC">
        <w:t>Books</w:t>
      </w:r>
      <w:bookmarkEnd w:id="142"/>
    </w:p>
    <w:p w14:paraId="3A0C7EB2" w14:textId="77777777" w:rsidR="00BC2D61" w:rsidRPr="00F72FCC" w:rsidRDefault="00BC2D61" w:rsidP="00BC2D61"/>
    <w:p w14:paraId="0C654790" w14:textId="77777777" w:rsidR="00BC2D61" w:rsidRPr="00F72FCC" w:rsidRDefault="00BC2D61" w:rsidP="005327A2">
      <w:pPr>
        <w:pStyle w:val="ListParagraph"/>
        <w:numPr>
          <w:ilvl w:val="0"/>
          <w:numId w:val="7"/>
        </w:numPr>
      </w:pPr>
      <w:r w:rsidRPr="00F72FCC">
        <w:t>“Kiss, Bow, or Shake Hands” by Terri Morrison and Wayne A. Conaway</w:t>
      </w:r>
    </w:p>
    <w:p w14:paraId="24770B13" w14:textId="77777777" w:rsidR="00BC2D61" w:rsidRPr="00F72FCC" w:rsidRDefault="00BC2D61" w:rsidP="00BC2D61"/>
    <w:p w14:paraId="05F08E61" w14:textId="1EF7FE6A" w:rsidR="00BC2D61" w:rsidRDefault="00BC2D61" w:rsidP="005327A2">
      <w:pPr>
        <w:pStyle w:val="ListParagraph"/>
        <w:numPr>
          <w:ilvl w:val="0"/>
          <w:numId w:val="7"/>
        </w:numPr>
      </w:pPr>
      <w:r w:rsidRPr="00F72FCC">
        <w:t xml:space="preserve">“The Color of Law” </w:t>
      </w:r>
    </w:p>
    <w:p w14:paraId="1FB4F8C4" w14:textId="77777777" w:rsidR="00BC2D61" w:rsidRDefault="00BC2D61" w:rsidP="00BC2D61">
      <w:pPr>
        <w:pStyle w:val="ListParagraph"/>
      </w:pPr>
    </w:p>
    <w:p w14:paraId="2AE7F529" w14:textId="7D88810C" w:rsidR="00BC2D61" w:rsidRDefault="00445A26" w:rsidP="00BC2D61">
      <w:r>
        <w:rPr>
          <w:noProof/>
        </w:rPr>
        <w:drawing>
          <wp:inline distT="0" distB="0" distL="0" distR="0" wp14:anchorId="0451F107" wp14:editId="56985B07">
            <wp:extent cx="3026664" cy="1700784"/>
            <wp:effectExtent l="19050" t="19050" r="21590" b="1397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Slide53.JP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3026664" cy="1700784"/>
                    </a:xfrm>
                    <a:prstGeom prst="rect">
                      <a:avLst/>
                    </a:prstGeom>
                    <a:ln>
                      <a:solidFill>
                        <a:schemeClr val="tx1"/>
                      </a:solidFill>
                    </a:ln>
                  </pic:spPr>
                </pic:pic>
              </a:graphicData>
            </a:graphic>
          </wp:inline>
        </w:drawing>
      </w:r>
      <w:r>
        <w:rPr>
          <w:noProof/>
        </w:rPr>
        <w:drawing>
          <wp:inline distT="0" distB="0" distL="0" distR="0" wp14:anchorId="78CBAE47" wp14:editId="38E9E2FD">
            <wp:extent cx="3026664" cy="1700784"/>
            <wp:effectExtent l="19050" t="19050" r="21590" b="1397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Slide5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026664" cy="1700784"/>
                    </a:xfrm>
                    <a:prstGeom prst="rect">
                      <a:avLst/>
                    </a:prstGeom>
                    <a:ln>
                      <a:solidFill>
                        <a:schemeClr val="tx1"/>
                      </a:solidFill>
                    </a:ln>
                  </pic:spPr>
                </pic:pic>
              </a:graphicData>
            </a:graphic>
          </wp:inline>
        </w:drawing>
      </w:r>
    </w:p>
    <w:p w14:paraId="102F81C7" w14:textId="77777777" w:rsidR="00BC2D61" w:rsidRPr="00F72FCC" w:rsidRDefault="00BC2D61" w:rsidP="00BC2D61">
      <w:pPr>
        <w:pStyle w:val="Heading3"/>
      </w:pPr>
      <w:bookmarkStart w:id="143" w:name="_Toc20241532"/>
      <w:r w:rsidRPr="00F72FCC">
        <w:t>NAR Certification Course</w:t>
      </w:r>
      <w:bookmarkEnd w:id="143"/>
    </w:p>
    <w:p w14:paraId="0992708F" w14:textId="77777777" w:rsidR="00BC2D61" w:rsidRPr="00F72FCC" w:rsidRDefault="00BC2D61" w:rsidP="00BC2D61"/>
    <w:p w14:paraId="51F4D971" w14:textId="77777777" w:rsidR="00BC2D61" w:rsidRDefault="00BC2D61" w:rsidP="005327A2">
      <w:pPr>
        <w:pStyle w:val="ListParagraph"/>
        <w:numPr>
          <w:ilvl w:val="0"/>
          <w:numId w:val="8"/>
        </w:numPr>
      </w:pPr>
      <w:r w:rsidRPr="00F72FCC">
        <w:t xml:space="preserve">At Home </w:t>
      </w:r>
      <w:proofErr w:type="gramStart"/>
      <w:r>
        <w:t>W</w:t>
      </w:r>
      <w:r w:rsidRPr="00F72FCC">
        <w:t>ith</w:t>
      </w:r>
      <w:proofErr w:type="gramEnd"/>
      <w:r w:rsidRPr="00F72FCC">
        <w:t xml:space="preserve"> Diversity (AHWD) – </w:t>
      </w:r>
      <w:hyperlink r:id="rId185" w:history="1">
        <w:r w:rsidRPr="00813EAE">
          <w:rPr>
            <w:rStyle w:val="Hyperlink"/>
            <w:color w:val="auto"/>
          </w:rPr>
          <w:t>http://www.realtor.org/ahwd</w:t>
        </w:r>
      </w:hyperlink>
      <w:r w:rsidRPr="00813EAE">
        <w:t xml:space="preserve"> </w:t>
      </w:r>
    </w:p>
    <w:p w14:paraId="7F8EA684" w14:textId="77777777" w:rsidR="00BC2D61" w:rsidRDefault="00BC2D61" w:rsidP="00BC2D61"/>
    <w:p w14:paraId="0C454788" w14:textId="2E04C375" w:rsidR="00BC2D61" w:rsidRDefault="00BC2D61" w:rsidP="00BC2D61">
      <w:pPr>
        <w:jc w:val="center"/>
      </w:pPr>
      <w:r>
        <w:rPr>
          <w:noProof/>
        </w:rPr>
        <w:drawing>
          <wp:inline distT="0" distB="0" distL="0" distR="0" wp14:anchorId="4DA7C93E" wp14:editId="38E02D7C">
            <wp:extent cx="3335867" cy="187642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lide55.JP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3393861" cy="1909046"/>
                    </a:xfrm>
                    <a:prstGeom prst="rect">
                      <a:avLst/>
                    </a:prstGeom>
                  </pic:spPr>
                </pic:pic>
              </a:graphicData>
            </a:graphic>
          </wp:inline>
        </w:drawing>
      </w:r>
    </w:p>
    <w:p w14:paraId="6116E09F" w14:textId="7CA77BD6" w:rsidR="00BC2D61" w:rsidRPr="00F72FCC" w:rsidRDefault="00BC2D61" w:rsidP="00445A26">
      <w:pPr>
        <w:pStyle w:val="Heading3"/>
      </w:pPr>
      <w:bookmarkStart w:id="144" w:name="_Toc20241533"/>
      <w:r w:rsidRPr="00F72FCC">
        <w:t>Videos</w:t>
      </w:r>
      <w:bookmarkEnd w:id="144"/>
      <w:r w:rsidRPr="00F72FCC">
        <w:t xml:space="preserve"> </w:t>
      </w:r>
    </w:p>
    <w:p w14:paraId="45B42E45" w14:textId="77777777" w:rsidR="00BC2D61" w:rsidRPr="00F72FCC" w:rsidRDefault="00BC2D61" w:rsidP="00BC2D61">
      <w:pPr>
        <w:rPr>
          <w:b/>
          <w:u w:val="single"/>
        </w:rPr>
      </w:pPr>
    </w:p>
    <w:p w14:paraId="2C5FE63C" w14:textId="77777777" w:rsidR="00BC2D61" w:rsidRPr="00F72FCC" w:rsidRDefault="00BC2D61" w:rsidP="005327A2">
      <w:pPr>
        <w:pStyle w:val="ListParagraph"/>
        <w:numPr>
          <w:ilvl w:val="0"/>
          <w:numId w:val="8"/>
        </w:numPr>
      </w:pPr>
      <w:r w:rsidRPr="00F72FCC">
        <w:t xml:space="preserve">“What Would You Do Racist Realtor?” – </w:t>
      </w:r>
    </w:p>
    <w:p w14:paraId="7610451D" w14:textId="4046B7F4" w:rsidR="00BC2D61" w:rsidRDefault="001E6EF0" w:rsidP="00443CDA">
      <w:pPr>
        <w:pStyle w:val="ListParagraph"/>
        <w:ind w:firstLine="720"/>
        <w:rPr>
          <w:rStyle w:val="Hyperlink"/>
        </w:rPr>
      </w:pPr>
      <w:hyperlink r:id="rId187" w:history="1">
        <w:r w:rsidR="0087333D" w:rsidRPr="001264D8">
          <w:rPr>
            <w:rStyle w:val="Hyperlink"/>
          </w:rPr>
          <w:t>https://www.youtube.com/watch?v=IRsQRsjj-XE</w:t>
        </w:r>
      </w:hyperlink>
    </w:p>
    <w:p w14:paraId="740BE52D" w14:textId="77777777" w:rsidR="00445A26" w:rsidRPr="00F72FCC" w:rsidRDefault="00445A26" w:rsidP="00443CDA">
      <w:pPr>
        <w:pStyle w:val="ListParagraph"/>
        <w:ind w:firstLine="720"/>
      </w:pPr>
    </w:p>
    <w:p w14:paraId="69386803" w14:textId="2228C359" w:rsidR="00BC2D61" w:rsidRDefault="00BC2D61" w:rsidP="005327A2">
      <w:pPr>
        <w:pStyle w:val="ListParagraph"/>
        <w:numPr>
          <w:ilvl w:val="0"/>
          <w:numId w:val="8"/>
        </w:numPr>
      </w:pPr>
      <w:r w:rsidRPr="00F72FCC">
        <w:t xml:space="preserve">“What Kind of Asian Are You?” – </w:t>
      </w:r>
    </w:p>
    <w:p w14:paraId="606E4125" w14:textId="0763F1E0" w:rsidR="00293DA4" w:rsidRDefault="001E6EF0" w:rsidP="0017495C">
      <w:pPr>
        <w:ind w:left="1440"/>
        <w:rPr>
          <w:rStyle w:val="Hyperlink"/>
        </w:rPr>
      </w:pPr>
      <w:hyperlink r:id="rId188" w:history="1">
        <w:r w:rsidR="0017495C">
          <w:rPr>
            <w:rStyle w:val="Hyperlink"/>
          </w:rPr>
          <w:t>https://www.youtube.com/watch?v=DWynJkN5HbQ</w:t>
        </w:r>
      </w:hyperlink>
    </w:p>
    <w:p w14:paraId="2042E20A" w14:textId="77777777" w:rsidR="00445A26" w:rsidRPr="00F72FCC" w:rsidRDefault="00445A26" w:rsidP="0017495C">
      <w:pPr>
        <w:ind w:left="1440"/>
      </w:pPr>
    </w:p>
    <w:p w14:paraId="578BBF1D" w14:textId="4D0919E0" w:rsidR="003568B8" w:rsidRDefault="00443CDA" w:rsidP="005327A2">
      <w:pPr>
        <w:pStyle w:val="ListParagraph"/>
        <w:numPr>
          <w:ilvl w:val="0"/>
          <w:numId w:val="8"/>
        </w:numPr>
      </w:pPr>
      <w:r w:rsidRPr="00F72FCC">
        <w:t xml:space="preserve"> </w:t>
      </w:r>
      <w:r w:rsidR="00BC2D61" w:rsidRPr="00F72FCC">
        <w:t xml:space="preserve">“Do You Like Me Now?” – </w:t>
      </w:r>
    </w:p>
    <w:p w14:paraId="614FFAFB" w14:textId="06C12CF6" w:rsidR="00293DA4" w:rsidRDefault="001E6EF0" w:rsidP="00B217A4">
      <w:pPr>
        <w:ind w:left="720" w:firstLine="720"/>
      </w:pPr>
      <w:hyperlink r:id="rId189" w:history="1">
        <w:r w:rsidR="003568B8" w:rsidRPr="001264D8">
          <w:rPr>
            <w:rStyle w:val="Hyperlink"/>
          </w:rPr>
          <w:t>https://www.youtube.com/watch?v=Y6pMwl1Xi6E</w:t>
        </w:r>
      </w:hyperlink>
      <w:r w:rsidR="00443CDA">
        <w:rPr>
          <w:rFonts w:eastAsia="Times New Roman"/>
          <w:noProof/>
          <w:sz w:val="22"/>
          <w:szCs w:val="22"/>
        </w:rPr>
        <w:drawing>
          <wp:inline distT="0" distB="0" distL="0" distR="0" wp14:anchorId="3BE6954F" wp14:editId="5A31F3A7">
            <wp:extent cx="4436533" cy="2495550"/>
            <wp:effectExtent l="0" t="0" r="254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lide50.JP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4440506" cy="2497785"/>
                    </a:xfrm>
                    <a:prstGeom prst="rect">
                      <a:avLst/>
                    </a:prstGeom>
                    <a:ln>
                      <a:noFill/>
                    </a:ln>
                  </pic:spPr>
                </pic:pic>
              </a:graphicData>
            </a:graphic>
          </wp:inline>
        </w:drawing>
      </w:r>
    </w:p>
    <w:p w14:paraId="5E496E58" w14:textId="67A820EB" w:rsidR="00293DA4" w:rsidRPr="00B217A4" w:rsidRDefault="00293DA4" w:rsidP="00B217A4">
      <w:pPr>
        <w:ind w:left="720" w:firstLine="720"/>
      </w:pPr>
    </w:p>
    <w:p w14:paraId="2DCEBFA1" w14:textId="77777777" w:rsidR="00BC2D61" w:rsidRPr="00F72FCC" w:rsidRDefault="00BC2D61" w:rsidP="00BC2D61"/>
    <w:p w14:paraId="6F9A5382" w14:textId="77777777" w:rsidR="00BC2D61" w:rsidRPr="00F72FCC" w:rsidRDefault="00BC2D61" w:rsidP="005327A2">
      <w:pPr>
        <w:pStyle w:val="ListParagraph"/>
        <w:numPr>
          <w:ilvl w:val="0"/>
          <w:numId w:val="8"/>
        </w:numPr>
      </w:pPr>
      <w:r w:rsidRPr="00F72FCC">
        <w:t xml:space="preserve">NAR – Assistance Animals in Housing </w:t>
      </w:r>
    </w:p>
    <w:p w14:paraId="40C855EE" w14:textId="40E64DEF" w:rsidR="00BC2D61" w:rsidRDefault="001E6EF0" w:rsidP="00443CDA">
      <w:pPr>
        <w:pStyle w:val="ListParagraph"/>
        <w:ind w:firstLine="720"/>
        <w:rPr>
          <w:rStyle w:val="Hyperlink"/>
        </w:rPr>
      </w:pPr>
      <w:hyperlink r:id="rId191" w:history="1">
        <w:r w:rsidR="003568B8" w:rsidRPr="001264D8">
          <w:rPr>
            <w:rStyle w:val="Hyperlink"/>
          </w:rPr>
          <w:t>https://www.nar.realtor/videos/window-to-the-law/assistance-animals-in-housing</w:t>
        </w:r>
      </w:hyperlink>
    </w:p>
    <w:p w14:paraId="5E489B6B" w14:textId="227F50A8" w:rsidR="00445A26" w:rsidRDefault="00445A26" w:rsidP="00443CDA">
      <w:pPr>
        <w:pStyle w:val="ListParagraph"/>
        <w:ind w:firstLine="720"/>
        <w:rPr>
          <w:rStyle w:val="Hyperlink"/>
        </w:rPr>
      </w:pPr>
    </w:p>
    <w:p w14:paraId="09460F62" w14:textId="77777777" w:rsidR="00445A26" w:rsidRDefault="00445A26" w:rsidP="00443CDA">
      <w:pPr>
        <w:pStyle w:val="ListParagraph"/>
        <w:ind w:firstLine="720"/>
      </w:pPr>
    </w:p>
    <w:p w14:paraId="494C838C" w14:textId="1AC63412" w:rsidR="00BC2D61" w:rsidRPr="00F72FCC" w:rsidRDefault="00BC2D61" w:rsidP="005327A2">
      <w:pPr>
        <w:pStyle w:val="ListParagraph"/>
        <w:numPr>
          <w:ilvl w:val="0"/>
          <w:numId w:val="8"/>
        </w:numPr>
      </w:pPr>
      <w:r w:rsidRPr="00F72FCC">
        <w:t xml:space="preserve">Accommodations for Service Animals in Housing – </w:t>
      </w:r>
    </w:p>
    <w:p w14:paraId="77F17729" w14:textId="5FC8C79D" w:rsidR="003568B8" w:rsidRDefault="001E6EF0" w:rsidP="00443CDA">
      <w:pPr>
        <w:jc w:val="center"/>
        <w:rPr>
          <w:rStyle w:val="Hyperlink"/>
        </w:rPr>
      </w:pPr>
      <w:hyperlink r:id="rId192" w:history="1">
        <w:r w:rsidR="003568B8" w:rsidRPr="001264D8">
          <w:rPr>
            <w:rStyle w:val="Hyperlink"/>
          </w:rPr>
          <w:t>https://www.nar.realtor/window-to-the-law/service-animals-in-the-work</w:t>
        </w:r>
      </w:hyperlink>
    </w:p>
    <w:p w14:paraId="349EC7E6" w14:textId="77777777" w:rsidR="00445A26" w:rsidRDefault="00445A26" w:rsidP="00443CDA">
      <w:pPr>
        <w:jc w:val="center"/>
      </w:pPr>
    </w:p>
    <w:p w14:paraId="30ABEE43" w14:textId="0619CD84" w:rsidR="003568B8" w:rsidRDefault="003568B8" w:rsidP="005327A2">
      <w:pPr>
        <w:pStyle w:val="ListParagraph"/>
        <w:numPr>
          <w:ilvl w:val="0"/>
          <w:numId w:val="8"/>
        </w:numPr>
      </w:pPr>
      <w:r>
        <w:lastRenderedPageBreak/>
        <w:t>Anti-Semitism &amp; Jewish Discrimination | What Would You Do?</w:t>
      </w:r>
    </w:p>
    <w:p w14:paraId="5223284D" w14:textId="4A6791AE" w:rsidR="003568B8" w:rsidRDefault="001E6EF0" w:rsidP="00443CDA">
      <w:pPr>
        <w:pStyle w:val="ListParagraph"/>
        <w:ind w:left="1440"/>
        <w:rPr>
          <w:rStyle w:val="Hyperlink"/>
        </w:rPr>
      </w:pPr>
      <w:hyperlink r:id="rId193" w:history="1">
        <w:r w:rsidR="003568B8" w:rsidRPr="001264D8">
          <w:rPr>
            <w:rStyle w:val="Hyperlink"/>
          </w:rPr>
          <w:t>https://www.youtube.com/watch?v=BRX31HOikws</w:t>
        </w:r>
      </w:hyperlink>
    </w:p>
    <w:p w14:paraId="024C92DC" w14:textId="77777777" w:rsidR="00445A26" w:rsidRDefault="00445A26" w:rsidP="00443CDA">
      <w:pPr>
        <w:pStyle w:val="ListParagraph"/>
        <w:ind w:left="1440"/>
      </w:pPr>
    </w:p>
    <w:p w14:paraId="7A19BCD7" w14:textId="2F8DD2E2" w:rsidR="003568B8" w:rsidRPr="003568B8" w:rsidRDefault="003568B8" w:rsidP="005327A2">
      <w:pPr>
        <w:pStyle w:val="ListParagraph"/>
        <w:numPr>
          <w:ilvl w:val="0"/>
          <w:numId w:val="8"/>
        </w:numPr>
      </w:pPr>
      <w:r w:rsidRPr="00FC1096">
        <w:t>Parents Are "Gay Bashed" In Front of Their</w:t>
      </w:r>
      <w:r w:rsidRPr="003568B8">
        <w:t xml:space="preserve"> </w:t>
      </w:r>
      <w:r w:rsidRPr="00FC1096">
        <w:t>Children | What Would You Do?</w:t>
      </w:r>
    </w:p>
    <w:p w14:paraId="48D414ED" w14:textId="4EAAC2CF" w:rsidR="00443CDA" w:rsidRDefault="001E6EF0" w:rsidP="00443CDA">
      <w:pPr>
        <w:ind w:left="720" w:firstLine="720"/>
        <w:rPr>
          <w:rStyle w:val="Hyperlink"/>
        </w:rPr>
      </w:pPr>
      <w:hyperlink r:id="rId194" w:history="1">
        <w:r w:rsidR="003568B8" w:rsidRPr="001264D8">
          <w:rPr>
            <w:rStyle w:val="Hyperlink"/>
          </w:rPr>
          <w:t>https://www.youtube.com/watch?v=Zhl9MLno424</w:t>
        </w:r>
      </w:hyperlink>
    </w:p>
    <w:p w14:paraId="08006495" w14:textId="77777777" w:rsidR="00445A26" w:rsidRPr="00443CDA" w:rsidRDefault="00445A26" w:rsidP="00443CDA">
      <w:pPr>
        <w:ind w:left="720" w:firstLine="720"/>
      </w:pPr>
    </w:p>
    <w:p w14:paraId="5BFAB361" w14:textId="7F750F2C" w:rsidR="003568B8" w:rsidRDefault="003568B8" w:rsidP="005327A2">
      <w:pPr>
        <w:pStyle w:val="ListParagraph"/>
        <w:numPr>
          <w:ilvl w:val="0"/>
          <w:numId w:val="8"/>
        </w:numPr>
        <w:rPr>
          <w:sz w:val="22"/>
          <w:szCs w:val="22"/>
        </w:rPr>
      </w:pPr>
      <w:r>
        <w:t>“Accents” Video </w:t>
      </w:r>
    </w:p>
    <w:p w14:paraId="614A8092" w14:textId="121F6965" w:rsidR="003568B8" w:rsidRDefault="001E6EF0" w:rsidP="003568B8">
      <w:pPr>
        <w:ind w:left="720" w:firstLine="720"/>
        <w:rPr>
          <w:rStyle w:val="Hyperlink"/>
        </w:rPr>
      </w:pPr>
      <w:hyperlink r:id="rId195" w:history="1">
        <w:r w:rsidR="003568B8" w:rsidRPr="001264D8">
          <w:rPr>
            <w:rStyle w:val="Hyperlink"/>
          </w:rPr>
          <w:t>https://www.youtube.com/watch?v=84k2iM30vbY</w:t>
        </w:r>
      </w:hyperlink>
    </w:p>
    <w:p w14:paraId="5A1B032F" w14:textId="77777777" w:rsidR="00445A26" w:rsidRDefault="00445A26" w:rsidP="003568B8">
      <w:pPr>
        <w:ind w:left="720" w:firstLine="720"/>
      </w:pPr>
    </w:p>
    <w:p w14:paraId="0A660AD4" w14:textId="0807A390" w:rsidR="005E3D37" w:rsidRDefault="009F6E21" w:rsidP="005327A2">
      <w:pPr>
        <w:pStyle w:val="ListParagraph"/>
        <w:numPr>
          <w:ilvl w:val="0"/>
          <w:numId w:val="8"/>
        </w:numPr>
      </w:pPr>
      <w:r>
        <w:t>Fair Housing |Reflections on Fair Housing Act</w:t>
      </w:r>
    </w:p>
    <w:p w14:paraId="281A8EAD" w14:textId="618EAAB7" w:rsidR="009F6E21" w:rsidRDefault="001E6EF0" w:rsidP="009F6E21">
      <w:pPr>
        <w:ind w:left="720" w:firstLine="720"/>
      </w:pPr>
      <w:hyperlink r:id="rId196" w:history="1">
        <w:r w:rsidR="009F6E21">
          <w:rPr>
            <w:rStyle w:val="Hyperlink"/>
          </w:rPr>
          <w:t>https://www.youtube.com/watch?v=fUc5yPAOZUg</w:t>
        </w:r>
      </w:hyperlink>
    </w:p>
    <w:p w14:paraId="61229CEC" w14:textId="3C6AC150" w:rsidR="00293DA4" w:rsidRDefault="00B217A4" w:rsidP="00443CDA">
      <w:pPr>
        <w:ind w:firstLine="720"/>
      </w:pPr>
      <w:r>
        <w:rPr>
          <w:rFonts w:eastAsia="Times New Roman"/>
          <w:noProof/>
        </w:rPr>
        <w:drawing>
          <wp:inline distT="0" distB="0" distL="0" distR="0" wp14:anchorId="6686DCF9" wp14:editId="24105076">
            <wp:extent cx="5283198" cy="29718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lide49.JP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5299538" cy="2980991"/>
                    </a:xfrm>
                    <a:prstGeom prst="rect">
                      <a:avLst/>
                    </a:prstGeom>
                    <a:ln>
                      <a:noFill/>
                    </a:ln>
                  </pic:spPr>
                </pic:pic>
              </a:graphicData>
            </a:graphic>
          </wp:inline>
        </w:drawing>
      </w:r>
    </w:p>
    <w:p w14:paraId="53F5C2F0" w14:textId="77777777" w:rsidR="00445A26" w:rsidRDefault="00445A26">
      <w:pPr>
        <w:spacing w:after="160" w:line="259" w:lineRule="auto"/>
        <w:rPr>
          <w:rFonts w:eastAsiaTheme="majorEastAsia" w:cstheme="minorHAnsi"/>
          <w:b/>
          <w:bCs/>
          <w:sz w:val="30"/>
          <w:szCs w:val="30"/>
        </w:rPr>
      </w:pPr>
      <w:bookmarkStart w:id="145" w:name="_Toc20241534"/>
      <w:r>
        <w:br w:type="page"/>
      </w:r>
    </w:p>
    <w:p w14:paraId="1B2AB08E" w14:textId="59560474" w:rsidR="00BC2D61" w:rsidRDefault="00BC2D61" w:rsidP="00BC2D61">
      <w:pPr>
        <w:pStyle w:val="Heading3"/>
      </w:pPr>
      <w:r w:rsidRPr="00813EAE">
        <w:lastRenderedPageBreak/>
        <w:t>Movies that shed light on discrimination</w:t>
      </w:r>
      <w:bookmarkEnd w:id="145"/>
    </w:p>
    <w:p w14:paraId="563ED6A4" w14:textId="43BD44E5" w:rsidR="00BC2D61" w:rsidRDefault="00BC2D61" w:rsidP="00BC2D61"/>
    <w:p w14:paraId="2F0C1D43" w14:textId="77777777" w:rsidR="00BC2D61" w:rsidRDefault="00BC2D61" w:rsidP="005327A2">
      <w:pPr>
        <w:pStyle w:val="ListParagraph"/>
        <w:numPr>
          <w:ilvl w:val="0"/>
          <w:numId w:val="10"/>
        </w:numPr>
        <w:sectPr w:rsidR="00BC2D61" w:rsidSect="004431F5">
          <w:footerReference w:type="default" r:id="rId198"/>
          <w:pgSz w:w="12240" w:h="15840" w:code="1"/>
          <w:pgMar w:top="1440" w:right="1080" w:bottom="1440" w:left="1080" w:header="720" w:footer="720" w:gutter="0"/>
          <w:cols w:space="720"/>
          <w:titlePg/>
          <w:docGrid w:linePitch="360"/>
        </w:sectPr>
      </w:pPr>
    </w:p>
    <w:p w14:paraId="1FC345B7" w14:textId="6DBE0D2B" w:rsidR="00BC2D61" w:rsidRPr="008025E9" w:rsidRDefault="00BC2D61" w:rsidP="005327A2">
      <w:pPr>
        <w:pStyle w:val="ListParagraph"/>
        <w:numPr>
          <w:ilvl w:val="0"/>
          <w:numId w:val="10"/>
        </w:numPr>
      </w:pPr>
      <w:r w:rsidRPr="008025E9">
        <w:t>Hidden Figures</w:t>
      </w:r>
    </w:p>
    <w:p w14:paraId="215631A2" w14:textId="77777777" w:rsidR="00BC2D61" w:rsidRPr="008025E9" w:rsidRDefault="00BC2D61" w:rsidP="005327A2">
      <w:pPr>
        <w:pStyle w:val="ListParagraph"/>
        <w:numPr>
          <w:ilvl w:val="0"/>
          <w:numId w:val="9"/>
        </w:numPr>
        <w:ind w:left="360"/>
        <w:rPr>
          <w:rFonts w:cstheme="minorHAnsi"/>
        </w:rPr>
      </w:pPr>
      <w:r w:rsidRPr="008025E9">
        <w:rPr>
          <w:rFonts w:cstheme="minorHAnsi"/>
        </w:rPr>
        <w:t>Green Book</w:t>
      </w:r>
    </w:p>
    <w:p w14:paraId="02BAD784" w14:textId="77777777" w:rsidR="00BC2D61" w:rsidRPr="008025E9" w:rsidRDefault="00BC2D61" w:rsidP="005327A2">
      <w:pPr>
        <w:pStyle w:val="ListParagraph"/>
        <w:numPr>
          <w:ilvl w:val="0"/>
          <w:numId w:val="9"/>
        </w:numPr>
        <w:ind w:left="360"/>
        <w:rPr>
          <w:rFonts w:cstheme="minorHAnsi"/>
        </w:rPr>
      </w:pPr>
      <w:r w:rsidRPr="008025E9">
        <w:rPr>
          <w:rFonts w:cstheme="minorHAnsi"/>
        </w:rPr>
        <w:t>Zootopia</w:t>
      </w:r>
    </w:p>
    <w:p w14:paraId="54EA9741" w14:textId="77777777" w:rsidR="00BC2D61" w:rsidRPr="008025E9" w:rsidRDefault="00BC2D61" w:rsidP="005327A2">
      <w:pPr>
        <w:pStyle w:val="ListParagraph"/>
        <w:numPr>
          <w:ilvl w:val="0"/>
          <w:numId w:val="9"/>
        </w:numPr>
        <w:ind w:left="360"/>
        <w:rPr>
          <w:rFonts w:cstheme="minorHAnsi"/>
        </w:rPr>
      </w:pPr>
      <w:r w:rsidRPr="008025E9">
        <w:rPr>
          <w:rFonts w:cstheme="minorHAnsi"/>
        </w:rPr>
        <w:t>Fried Green Tomatoes</w:t>
      </w:r>
    </w:p>
    <w:p w14:paraId="46B96A36" w14:textId="77777777" w:rsidR="00BC2D61" w:rsidRPr="008025E9" w:rsidRDefault="00BC2D61" w:rsidP="005327A2">
      <w:pPr>
        <w:pStyle w:val="ListParagraph"/>
        <w:numPr>
          <w:ilvl w:val="0"/>
          <w:numId w:val="9"/>
        </w:numPr>
        <w:ind w:left="360"/>
        <w:rPr>
          <w:rFonts w:cstheme="minorHAnsi"/>
        </w:rPr>
      </w:pPr>
      <w:r w:rsidRPr="008025E9">
        <w:rPr>
          <w:rFonts w:cstheme="minorHAnsi"/>
        </w:rPr>
        <w:t>The Help</w:t>
      </w:r>
    </w:p>
    <w:p w14:paraId="522C830A" w14:textId="77777777" w:rsidR="00BC2D61" w:rsidRPr="008025E9" w:rsidRDefault="00BC2D61" w:rsidP="005327A2">
      <w:pPr>
        <w:pStyle w:val="ListParagraph"/>
        <w:numPr>
          <w:ilvl w:val="0"/>
          <w:numId w:val="9"/>
        </w:numPr>
        <w:ind w:left="360"/>
        <w:rPr>
          <w:rFonts w:cstheme="minorHAnsi"/>
        </w:rPr>
      </w:pPr>
      <w:r w:rsidRPr="008025E9">
        <w:rPr>
          <w:rFonts w:cstheme="minorHAnsi"/>
        </w:rPr>
        <w:t>Dirty Dancing</w:t>
      </w:r>
    </w:p>
    <w:p w14:paraId="10AC0647" w14:textId="77777777" w:rsidR="00BC2D61" w:rsidRPr="008025E9" w:rsidRDefault="00BC2D61" w:rsidP="005327A2">
      <w:pPr>
        <w:pStyle w:val="ListParagraph"/>
        <w:numPr>
          <w:ilvl w:val="0"/>
          <w:numId w:val="9"/>
        </w:numPr>
        <w:ind w:left="360"/>
        <w:rPr>
          <w:rFonts w:cstheme="minorHAnsi"/>
        </w:rPr>
      </w:pPr>
      <w:r w:rsidRPr="008025E9">
        <w:rPr>
          <w:rFonts w:cstheme="minorHAnsi"/>
        </w:rPr>
        <w:t>Schindler’s List</w:t>
      </w:r>
    </w:p>
    <w:p w14:paraId="32799DFF" w14:textId="77777777" w:rsidR="00BC2D61" w:rsidRPr="008025E9" w:rsidRDefault="00BC2D61" w:rsidP="005327A2">
      <w:pPr>
        <w:pStyle w:val="ListParagraph"/>
        <w:numPr>
          <w:ilvl w:val="0"/>
          <w:numId w:val="9"/>
        </w:numPr>
        <w:ind w:left="360"/>
        <w:rPr>
          <w:rFonts w:cstheme="minorHAnsi"/>
        </w:rPr>
      </w:pPr>
      <w:r w:rsidRPr="008025E9">
        <w:rPr>
          <w:rFonts w:cstheme="minorHAnsi"/>
        </w:rPr>
        <w:t>Remember the Titans</w:t>
      </w:r>
    </w:p>
    <w:p w14:paraId="7EAF0F0F" w14:textId="77777777" w:rsidR="00BC2D61" w:rsidRPr="008025E9" w:rsidRDefault="00BC2D61" w:rsidP="005327A2">
      <w:pPr>
        <w:pStyle w:val="ListParagraph"/>
        <w:numPr>
          <w:ilvl w:val="0"/>
          <w:numId w:val="9"/>
        </w:numPr>
        <w:ind w:left="360"/>
        <w:rPr>
          <w:rFonts w:cstheme="minorHAnsi"/>
        </w:rPr>
      </w:pPr>
      <w:r w:rsidRPr="008025E9">
        <w:rPr>
          <w:rFonts w:cstheme="minorHAnsi"/>
        </w:rPr>
        <w:t>Pocahontas</w:t>
      </w:r>
    </w:p>
    <w:p w14:paraId="1CE1A0F9" w14:textId="77777777" w:rsidR="00BC2D61" w:rsidRPr="008025E9" w:rsidRDefault="00BC2D61" w:rsidP="005327A2">
      <w:pPr>
        <w:pStyle w:val="ListParagraph"/>
        <w:numPr>
          <w:ilvl w:val="0"/>
          <w:numId w:val="9"/>
        </w:numPr>
        <w:ind w:left="360"/>
        <w:rPr>
          <w:rFonts w:cstheme="minorHAnsi"/>
        </w:rPr>
      </w:pPr>
      <w:r w:rsidRPr="008025E9">
        <w:rPr>
          <w:rFonts w:cstheme="minorHAnsi"/>
        </w:rPr>
        <w:t>White Chicks</w:t>
      </w:r>
    </w:p>
    <w:p w14:paraId="16E920F0" w14:textId="77777777" w:rsidR="00BC2D61" w:rsidRPr="008025E9" w:rsidRDefault="00BC2D61" w:rsidP="005327A2">
      <w:pPr>
        <w:pStyle w:val="ListParagraph"/>
        <w:numPr>
          <w:ilvl w:val="0"/>
          <w:numId w:val="9"/>
        </w:numPr>
        <w:ind w:left="360"/>
        <w:rPr>
          <w:rFonts w:cstheme="minorHAnsi"/>
        </w:rPr>
      </w:pPr>
      <w:r w:rsidRPr="008025E9">
        <w:rPr>
          <w:rFonts w:cstheme="minorHAnsi"/>
        </w:rPr>
        <w:t>Crash</w:t>
      </w:r>
    </w:p>
    <w:p w14:paraId="08A15EAC" w14:textId="77777777" w:rsidR="00BC2D61" w:rsidRPr="008025E9" w:rsidRDefault="00BC2D61" w:rsidP="005327A2">
      <w:pPr>
        <w:pStyle w:val="ListParagraph"/>
        <w:numPr>
          <w:ilvl w:val="0"/>
          <w:numId w:val="9"/>
        </w:numPr>
        <w:ind w:left="360"/>
        <w:rPr>
          <w:rFonts w:cstheme="minorHAnsi"/>
        </w:rPr>
      </w:pPr>
      <w:r w:rsidRPr="008025E9">
        <w:rPr>
          <w:rFonts w:cstheme="minorHAnsi"/>
        </w:rPr>
        <w:t>The Blind Side</w:t>
      </w:r>
    </w:p>
    <w:p w14:paraId="31B9AAE7" w14:textId="77777777" w:rsidR="00BC2D61" w:rsidRPr="008025E9" w:rsidRDefault="00BC2D61" w:rsidP="005327A2">
      <w:pPr>
        <w:pStyle w:val="ListParagraph"/>
        <w:numPr>
          <w:ilvl w:val="0"/>
          <w:numId w:val="9"/>
        </w:numPr>
        <w:ind w:left="360"/>
        <w:rPr>
          <w:rFonts w:cstheme="minorHAnsi"/>
        </w:rPr>
      </w:pPr>
      <w:r w:rsidRPr="008025E9">
        <w:rPr>
          <w:rFonts w:cstheme="minorHAnsi"/>
        </w:rPr>
        <w:t xml:space="preserve">Same Kind of Different </w:t>
      </w:r>
      <w:proofErr w:type="gramStart"/>
      <w:r w:rsidRPr="008025E9">
        <w:rPr>
          <w:rFonts w:cstheme="minorHAnsi"/>
        </w:rPr>
        <w:t>As</w:t>
      </w:r>
      <w:proofErr w:type="gramEnd"/>
      <w:r w:rsidRPr="008025E9">
        <w:rPr>
          <w:rFonts w:cstheme="minorHAnsi"/>
        </w:rPr>
        <w:t xml:space="preserve"> Me</w:t>
      </w:r>
    </w:p>
    <w:p w14:paraId="3ADE1F28" w14:textId="77777777" w:rsidR="00BC2D61" w:rsidRPr="008025E9" w:rsidRDefault="00BC2D61" w:rsidP="005327A2">
      <w:pPr>
        <w:pStyle w:val="ListParagraph"/>
        <w:numPr>
          <w:ilvl w:val="0"/>
          <w:numId w:val="9"/>
        </w:numPr>
        <w:ind w:left="360"/>
        <w:rPr>
          <w:rFonts w:cstheme="minorHAnsi"/>
        </w:rPr>
      </w:pPr>
      <w:r w:rsidRPr="008025E9">
        <w:rPr>
          <w:rFonts w:cstheme="minorHAnsi"/>
        </w:rPr>
        <w:t>Gran Torino</w:t>
      </w:r>
    </w:p>
    <w:p w14:paraId="765E270E" w14:textId="77777777" w:rsidR="00BC2D61" w:rsidRPr="008025E9" w:rsidRDefault="00BC2D61" w:rsidP="005327A2">
      <w:pPr>
        <w:pStyle w:val="ListParagraph"/>
        <w:numPr>
          <w:ilvl w:val="0"/>
          <w:numId w:val="9"/>
        </w:numPr>
        <w:ind w:left="360"/>
        <w:rPr>
          <w:rFonts w:cstheme="minorHAnsi"/>
        </w:rPr>
      </w:pPr>
      <w:r w:rsidRPr="008025E9">
        <w:rPr>
          <w:rFonts w:cstheme="minorHAnsi"/>
        </w:rPr>
        <w:t>Planet of the Apes</w:t>
      </w:r>
    </w:p>
    <w:p w14:paraId="150D4903" w14:textId="6FD12DAB" w:rsidR="00BC2D61" w:rsidRDefault="00BC2D61" w:rsidP="005327A2">
      <w:pPr>
        <w:pStyle w:val="ListParagraph"/>
        <w:numPr>
          <w:ilvl w:val="0"/>
          <w:numId w:val="9"/>
        </w:numPr>
        <w:ind w:left="360"/>
        <w:rPr>
          <w:rFonts w:cstheme="minorHAnsi"/>
        </w:rPr>
      </w:pPr>
      <w:r w:rsidRPr="008025E9">
        <w:rPr>
          <w:rFonts w:cstheme="minorHAnsi"/>
        </w:rPr>
        <w:t>Blazing Saddles</w:t>
      </w:r>
    </w:p>
    <w:p w14:paraId="7EB029D5" w14:textId="77777777" w:rsidR="00BC2D61" w:rsidRPr="008025E9" w:rsidRDefault="00BC2D61" w:rsidP="005327A2">
      <w:pPr>
        <w:pStyle w:val="ListParagraph"/>
        <w:numPr>
          <w:ilvl w:val="0"/>
          <w:numId w:val="9"/>
        </w:numPr>
        <w:ind w:left="360"/>
        <w:rPr>
          <w:rFonts w:cstheme="minorHAnsi"/>
        </w:rPr>
      </w:pPr>
      <w:r w:rsidRPr="008025E9">
        <w:rPr>
          <w:rFonts w:cstheme="minorHAnsi"/>
        </w:rPr>
        <w:t>The Color Purple</w:t>
      </w:r>
    </w:p>
    <w:p w14:paraId="4741C81D" w14:textId="77777777" w:rsidR="00BC2D61" w:rsidRPr="008025E9" w:rsidRDefault="00BC2D61" w:rsidP="005327A2">
      <w:pPr>
        <w:pStyle w:val="ListParagraph"/>
        <w:numPr>
          <w:ilvl w:val="0"/>
          <w:numId w:val="9"/>
        </w:numPr>
        <w:ind w:left="360"/>
        <w:rPr>
          <w:rFonts w:cstheme="minorHAnsi"/>
        </w:rPr>
      </w:pPr>
      <w:r w:rsidRPr="008025E9">
        <w:rPr>
          <w:rFonts w:cstheme="minorHAnsi"/>
        </w:rPr>
        <w:t>Gone with the Wind</w:t>
      </w:r>
    </w:p>
    <w:p w14:paraId="41A6E491" w14:textId="77777777" w:rsidR="00BC2D61" w:rsidRPr="008025E9" w:rsidRDefault="00BC2D61" w:rsidP="005327A2">
      <w:pPr>
        <w:pStyle w:val="ListParagraph"/>
        <w:numPr>
          <w:ilvl w:val="0"/>
          <w:numId w:val="9"/>
        </w:numPr>
        <w:ind w:left="360"/>
        <w:rPr>
          <w:rFonts w:cstheme="minorHAnsi"/>
        </w:rPr>
      </w:pPr>
      <w:r w:rsidRPr="008025E9">
        <w:rPr>
          <w:rFonts w:cstheme="minorHAnsi"/>
        </w:rPr>
        <w:t>The Sound of Music</w:t>
      </w:r>
    </w:p>
    <w:p w14:paraId="3A9B54F6" w14:textId="77777777" w:rsidR="00BC2D61" w:rsidRPr="008025E9" w:rsidRDefault="00BC2D61" w:rsidP="005327A2">
      <w:pPr>
        <w:pStyle w:val="ListParagraph"/>
        <w:numPr>
          <w:ilvl w:val="0"/>
          <w:numId w:val="9"/>
        </w:numPr>
        <w:ind w:left="360"/>
        <w:rPr>
          <w:rFonts w:cstheme="minorHAnsi"/>
        </w:rPr>
      </w:pPr>
      <w:r w:rsidRPr="008025E9">
        <w:rPr>
          <w:rFonts w:cstheme="minorHAnsi"/>
        </w:rPr>
        <w:t>Do the Right Thing</w:t>
      </w:r>
    </w:p>
    <w:p w14:paraId="74172360" w14:textId="77777777" w:rsidR="00BC2D61" w:rsidRPr="008025E9" w:rsidRDefault="00BC2D61" w:rsidP="005327A2">
      <w:pPr>
        <w:pStyle w:val="ListParagraph"/>
        <w:numPr>
          <w:ilvl w:val="0"/>
          <w:numId w:val="9"/>
        </w:numPr>
        <w:ind w:left="360"/>
        <w:rPr>
          <w:rFonts w:cstheme="minorHAnsi"/>
        </w:rPr>
      </w:pPr>
      <w:r w:rsidRPr="008025E9">
        <w:rPr>
          <w:rFonts w:cstheme="minorHAnsi"/>
        </w:rPr>
        <w:t>Amistad</w:t>
      </w:r>
    </w:p>
    <w:p w14:paraId="36B51B0D" w14:textId="77777777" w:rsidR="00BC2D61" w:rsidRPr="008025E9" w:rsidRDefault="00BC2D61" w:rsidP="005327A2">
      <w:pPr>
        <w:pStyle w:val="ListParagraph"/>
        <w:numPr>
          <w:ilvl w:val="0"/>
          <w:numId w:val="9"/>
        </w:numPr>
        <w:ind w:left="360"/>
        <w:rPr>
          <w:rFonts w:cstheme="minorHAnsi"/>
        </w:rPr>
      </w:pPr>
      <w:r w:rsidRPr="008025E9">
        <w:rPr>
          <w:rFonts w:cstheme="minorHAnsi"/>
        </w:rPr>
        <w:t>A Time to Kill</w:t>
      </w:r>
    </w:p>
    <w:p w14:paraId="5CDBA141" w14:textId="77777777" w:rsidR="00BC2D61" w:rsidRPr="008025E9" w:rsidRDefault="00BC2D61" w:rsidP="005327A2">
      <w:pPr>
        <w:pStyle w:val="ListParagraph"/>
        <w:numPr>
          <w:ilvl w:val="0"/>
          <w:numId w:val="9"/>
        </w:numPr>
        <w:ind w:left="360"/>
        <w:rPr>
          <w:rFonts w:cstheme="minorHAnsi"/>
        </w:rPr>
      </w:pPr>
      <w:r w:rsidRPr="008025E9">
        <w:rPr>
          <w:rFonts w:cstheme="minorHAnsi"/>
        </w:rPr>
        <w:t>Life is Beautiful</w:t>
      </w:r>
    </w:p>
    <w:p w14:paraId="70C62B27" w14:textId="77777777" w:rsidR="00BC2D61" w:rsidRPr="008025E9" w:rsidRDefault="00BC2D61" w:rsidP="005327A2">
      <w:pPr>
        <w:pStyle w:val="ListParagraph"/>
        <w:numPr>
          <w:ilvl w:val="0"/>
          <w:numId w:val="9"/>
        </w:numPr>
        <w:ind w:left="360"/>
        <w:rPr>
          <w:rFonts w:cstheme="minorHAnsi"/>
        </w:rPr>
      </w:pPr>
      <w:r w:rsidRPr="008025E9">
        <w:rPr>
          <w:rFonts w:cstheme="minorHAnsi"/>
        </w:rPr>
        <w:t>Men of Honor</w:t>
      </w:r>
    </w:p>
    <w:p w14:paraId="7D7270A0" w14:textId="77777777" w:rsidR="00BC2D61" w:rsidRPr="008025E9" w:rsidRDefault="00BC2D61" w:rsidP="005327A2">
      <w:pPr>
        <w:pStyle w:val="ListParagraph"/>
        <w:numPr>
          <w:ilvl w:val="0"/>
          <w:numId w:val="9"/>
        </w:numPr>
        <w:ind w:left="360"/>
        <w:rPr>
          <w:rFonts w:cstheme="minorHAnsi"/>
        </w:rPr>
      </w:pPr>
      <w:r w:rsidRPr="008025E9">
        <w:rPr>
          <w:rFonts w:cstheme="minorHAnsi"/>
        </w:rPr>
        <w:t>Wizard of Oz</w:t>
      </w:r>
    </w:p>
    <w:p w14:paraId="2A5794E6" w14:textId="77777777" w:rsidR="00BC2D61" w:rsidRPr="008025E9" w:rsidRDefault="00BC2D61" w:rsidP="005327A2">
      <w:pPr>
        <w:pStyle w:val="ListParagraph"/>
        <w:numPr>
          <w:ilvl w:val="0"/>
          <w:numId w:val="9"/>
        </w:numPr>
        <w:ind w:left="360"/>
        <w:rPr>
          <w:rFonts w:cstheme="minorHAnsi"/>
        </w:rPr>
      </w:pPr>
      <w:r w:rsidRPr="008025E9">
        <w:rPr>
          <w:rFonts w:cstheme="minorHAnsi"/>
        </w:rPr>
        <w:t>The Power of One</w:t>
      </w:r>
    </w:p>
    <w:p w14:paraId="7CF80F3F" w14:textId="77777777" w:rsidR="00BC2D61" w:rsidRPr="008025E9" w:rsidRDefault="00BC2D61" w:rsidP="005327A2">
      <w:pPr>
        <w:pStyle w:val="ListParagraph"/>
        <w:numPr>
          <w:ilvl w:val="0"/>
          <w:numId w:val="9"/>
        </w:numPr>
        <w:ind w:left="360"/>
        <w:rPr>
          <w:rFonts w:cstheme="minorHAnsi"/>
        </w:rPr>
      </w:pPr>
      <w:r w:rsidRPr="008025E9">
        <w:rPr>
          <w:rFonts w:cstheme="minorHAnsi"/>
        </w:rPr>
        <w:t>Dallas Buyers Club</w:t>
      </w:r>
    </w:p>
    <w:p w14:paraId="536DDFF8" w14:textId="77777777" w:rsidR="00BC2D61" w:rsidRPr="008025E9" w:rsidRDefault="00BC2D61" w:rsidP="005327A2">
      <w:pPr>
        <w:pStyle w:val="ListParagraph"/>
        <w:numPr>
          <w:ilvl w:val="0"/>
          <w:numId w:val="9"/>
        </w:numPr>
        <w:ind w:left="360"/>
        <w:rPr>
          <w:rFonts w:cstheme="minorHAnsi"/>
        </w:rPr>
      </w:pPr>
      <w:r w:rsidRPr="008025E9">
        <w:rPr>
          <w:rFonts w:cstheme="minorHAnsi"/>
        </w:rPr>
        <w:t>Moonlight</w:t>
      </w:r>
    </w:p>
    <w:p w14:paraId="3935FF24" w14:textId="77777777" w:rsidR="00BC2D61" w:rsidRPr="008025E9" w:rsidRDefault="00BC2D61" w:rsidP="005327A2">
      <w:pPr>
        <w:pStyle w:val="ListParagraph"/>
        <w:numPr>
          <w:ilvl w:val="0"/>
          <w:numId w:val="9"/>
        </w:numPr>
        <w:ind w:left="360"/>
        <w:rPr>
          <w:rFonts w:cstheme="minorHAnsi"/>
        </w:rPr>
      </w:pPr>
      <w:r w:rsidRPr="008025E9">
        <w:rPr>
          <w:rFonts w:cstheme="minorHAnsi"/>
        </w:rPr>
        <w:t>The Adventures of Priscilla, Queen of the Desert</w:t>
      </w:r>
    </w:p>
    <w:p w14:paraId="6789DDF2" w14:textId="77777777" w:rsidR="00BC2D61" w:rsidRPr="008025E9" w:rsidRDefault="00BC2D61" w:rsidP="005327A2">
      <w:pPr>
        <w:pStyle w:val="ListParagraph"/>
        <w:numPr>
          <w:ilvl w:val="0"/>
          <w:numId w:val="9"/>
        </w:numPr>
        <w:ind w:left="360"/>
        <w:rPr>
          <w:rFonts w:cstheme="minorHAnsi"/>
        </w:rPr>
      </w:pPr>
      <w:r w:rsidRPr="008025E9">
        <w:rPr>
          <w:rFonts w:cstheme="minorHAnsi"/>
        </w:rPr>
        <w:t>And the Band Played On</w:t>
      </w:r>
    </w:p>
    <w:p w14:paraId="2F146CE6" w14:textId="77777777" w:rsidR="00BC2D61" w:rsidRPr="008025E9" w:rsidRDefault="00BC2D61" w:rsidP="005327A2">
      <w:pPr>
        <w:pStyle w:val="ListParagraph"/>
        <w:numPr>
          <w:ilvl w:val="0"/>
          <w:numId w:val="9"/>
        </w:numPr>
        <w:ind w:left="360"/>
        <w:rPr>
          <w:rFonts w:cstheme="minorHAnsi"/>
        </w:rPr>
      </w:pPr>
      <w:r w:rsidRPr="008025E9">
        <w:rPr>
          <w:rFonts w:cstheme="minorHAnsi"/>
        </w:rPr>
        <w:t>The Death and Life of Marsha P. Johnson</w:t>
      </w:r>
    </w:p>
    <w:p w14:paraId="3DA2812E" w14:textId="77777777" w:rsidR="00BC2D61" w:rsidRPr="008025E9" w:rsidRDefault="00BC2D61" w:rsidP="005327A2">
      <w:pPr>
        <w:pStyle w:val="ListParagraph"/>
        <w:numPr>
          <w:ilvl w:val="0"/>
          <w:numId w:val="9"/>
        </w:numPr>
        <w:ind w:left="360"/>
        <w:rPr>
          <w:rFonts w:cstheme="minorHAnsi"/>
        </w:rPr>
      </w:pPr>
      <w:r w:rsidRPr="008025E9">
        <w:rPr>
          <w:rFonts w:cstheme="minorHAnsi"/>
        </w:rPr>
        <w:t>Paris Is Burning</w:t>
      </w:r>
    </w:p>
    <w:p w14:paraId="1E42A272" w14:textId="77777777" w:rsidR="00BC2D61" w:rsidRPr="008025E9" w:rsidRDefault="00BC2D61" w:rsidP="005327A2">
      <w:pPr>
        <w:pStyle w:val="ListParagraph"/>
        <w:numPr>
          <w:ilvl w:val="0"/>
          <w:numId w:val="9"/>
        </w:numPr>
        <w:ind w:left="360"/>
        <w:rPr>
          <w:rFonts w:cstheme="minorHAnsi"/>
        </w:rPr>
      </w:pPr>
      <w:r w:rsidRPr="008025E9">
        <w:rPr>
          <w:rFonts w:cstheme="minorHAnsi"/>
        </w:rPr>
        <w:t>Guess Who's Coming to Dinner</w:t>
      </w:r>
    </w:p>
    <w:p w14:paraId="7D5EB5FE" w14:textId="77777777" w:rsidR="00BC2D61" w:rsidRPr="008025E9" w:rsidRDefault="00BC2D61" w:rsidP="005327A2">
      <w:pPr>
        <w:pStyle w:val="ListParagraph"/>
        <w:numPr>
          <w:ilvl w:val="0"/>
          <w:numId w:val="9"/>
        </w:numPr>
        <w:ind w:left="360"/>
        <w:rPr>
          <w:rFonts w:cstheme="minorHAnsi"/>
        </w:rPr>
      </w:pPr>
      <w:r w:rsidRPr="008025E9">
        <w:rPr>
          <w:rFonts w:cstheme="minorHAnsi"/>
        </w:rPr>
        <w:t>Stand and Deliver</w:t>
      </w:r>
    </w:p>
    <w:p w14:paraId="3578D586" w14:textId="77777777" w:rsidR="00BC2D61" w:rsidRPr="008025E9" w:rsidRDefault="00BC2D61" w:rsidP="005327A2">
      <w:pPr>
        <w:pStyle w:val="ListParagraph"/>
        <w:numPr>
          <w:ilvl w:val="0"/>
          <w:numId w:val="9"/>
        </w:numPr>
        <w:ind w:left="360"/>
        <w:rPr>
          <w:rFonts w:cstheme="minorHAnsi"/>
        </w:rPr>
      </w:pPr>
      <w:r w:rsidRPr="008025E9">
        <w:rPr>
          <w:rFonts w:cstheme="minorHAnsi"/>
        </w:rPr>
        <w:t>Driving Miss Daisy</w:t>
      </w:r>
    </w:p>
    <w:p w14:paraId="77A44015" w14:textId="77777777" w:rsidR="00BC2D61" w:rsidRPr="008025E9" w:rsidRDefault="00BC2D61" w:rsidP="005327A2">
      <w:pPr>
        <w:pStyle w:val="ListParagraph"/>
        <w:numPr>
          <w:ilvl w:val="0"/>
          <w:numId w:val="9"/>
        </w:numPr>
        <w:ind w:left="360"/>
        <w:rPr>
          <w:rFonts w:cstheme="minorHAnsi"/>
        </w:rPr>
      </w:pPr>
      <w:r w:rsidRPr="008025E9">
        <w:rPr>
          <w:rFonts w:cstheme="minorHAnsi"/>
        </w:rPr>
        <w:t>Best of Enemies</w:t>
      </w:r>
    </w:p>
    <w:p w14:paraId="733B4DA0" w14:textId="77777777" w:rsidR="00BC2D61" w:rsidRPr="008025E9" w:rsidRDefault="00BC2D61" w:rsidP="005327A2">
      <w:pPr>
        <w:pStyle w:val="ListParagraph"/>
        <w:numPr>
          <w:ilvl w:val="0"/>
          <w:numId w:val="9"/>
        </w:numPr>
        <w:ind w:left="360"/>
        <w:rPr>
          <w:rFonts w:cstheme="minorHAnsi"/>
        </w:rPr>
      </w:pPr>
      <w:r w:rsidRPr="008025E9">
        <w:rPr>
          <w:rFonts w:cstheme="minorHAnsi"/>
        </w:rPr>
        <w:t>Where the Crawdads Sing (coming soon)</w:t>
      </w:r>
    </w:p>
    <w:p w14:paraId="451DF7D3" w14:textId="77777777" w:rsidR="00BC2D61" w:rsidRPr="008025E9" w:rsidRDefault="00BC2D61" w:rsidP="005327A2">
      <w:pPr>
        <w:pStyle w:val="ListParagraph"/>
        <w:numPr>
          <w:ilvl w:val="0"/>
          <w:numId w:val="9"/>
        </w:numPr>
        <w:ind w:left="360"/>
        <w:rPr>
          <w:rFonts w:cstheme="minorHAnsi"/>
        </w:rPr>
      </w:pPr>
      <w:r w:rsidRPr="008025E9">
        <w:rPr>
          <w:rFonts w:cstheme="minorHAnsi"/>
        </w:rPr>
        <w:t>Guess Who's Coming to Dinner</w:t>
      </w:r>
    </w:p>
    <w:p w14:paraId="29B92781" w14:textId="77777777" w:rsidR="00BC2D61" w:rsidRPr="008025E9" w:rsidRDefault="00BC2D61" w:rsidP="005327A2">
      <w:pPr>
        <w:pStyle w:val="ListParagraph"/>
        <w:numPr>
          <w:ilvl w:val="0"/>
          <w:numId w:val="9"/>
        </w:numPr>
        <w:ind w:left="360"/>
        <w:rPr>
          <w:rFonts w:cstheme="minorHAnsi"/>
        </w:rPr>
      </w:pPr>
      <w:r w:rsidRPr="008025E9">
        <w:rPr>
          <w:rFonts w:cstheme="minorHAnsi"/>
        </w:rPr>
        <w:t>Black Panther</w:t>
      </w:r>
    </w:p>
    <w:p w14:paraId="3F2D4F23" w14:textId="77777777" w:rsidR="00BC2D61" w:rsidRPr="008025E9" w:rsidRDefault="00BC2D61" w:rsidP="005327A2">
      <w:pPr>
        <w:pStyle w:val="ListParagraph"/>
        <w:numPr>
          <w:ilvl w:val="0"/>
          <w:numId w:val="9"/>
        </w:numPr>
        <w:ind w:left="360"/>
        <w:rPr>
          <w:rFonts w:cstheme="minorHAnsi"/>
        </w:rPr>
      </w:pPr>
      <w:r w:rsidRPr="008025E9">
        <w:rPr>
          <w:rFonts w:cstheme="minorHAnsi"/>
        </w:rPr>
        <w:t>X-Men films</w:t>
      </w:r>
    </w:p>
    <w:p w14:paraId="4841D24C" w14:textId="77777777" w:rsidR="00BC2D61" w:rsidRPr="008025E9" w:rsidRDefault="00BC2D61" w:rsidP="005327A2">
      <w:pPr>
        <w:pStyle w:val="ListParagraph"/>
        <w:numPr>
          <w:ilvl w:val="0"/>
          <w:numId w:val="9"/>
        </w:numPr>
        <w:ind w:left="360"/>
        <w:rPr>
          <w:rFonts w:cstheme="minorHAnsi"/>
        </w:rPr>
      </w:pPr>
      <w:r w:rsidRPr="008025E9">
        <w:rPr>
          <w:rFonts w:cstheme="minorHAnsi"/>
        </w:rPr>
        <w:t>Glory Road</w:t>
      </w:r>
    </w:p>
    <w:p w14:paraId="202D8C9F" w14:textId="77777777" w:rsidR="00BC2D61" w:rsidRPr="008025E9" w:rsidRDefault="00BC2D61" w:rsidP="005327A2">
      <w:pPr>
        <w:pStyle w:val="ListParagraph"/>
        <w:numPr>
          <w:ilvl w:val="0"/>
          <w:numId w:val="9"/>
        </w:numPr>
        <w:ind w:left="360"/>
        <w:rPr>
          <w:rFonts w:cstheme="minorHAnsi"/>
        </w:rPr>
      </w:pPr>
      <w:r w:rsidRPr="008025E9">
        <w:rPr>
          <w:rFonts w:cstheme="minorHAnsi"/>
        </w:rPr>
        <w:t>Legally Blond</w:t>
      </w:r>
    </w:p>
    <w:p w14:paraId="0E786F87" w14:textId="77777777" w:rsidR="00BC2D61" w:rsidRPr="008025E9" w:rsidRDefault="00BC2D61" w:rsidP="005327A2">
      <w:pPr>
        <w:pStyle w:val="ListParagraph"/>
        <w:numPr>
          <w:ilvl w:val="0"/>
          <w:numId w:val="9"/>
        </w:numPr>
        <w:ind w:left="360"/>
        <w:rPr>
          <w:rFonts w:cstheme="minorHAnsi"/>
        </w:rPr>
      </w:pPr>
      <w:r w:rsidRPr="008025E9">
        <w:rPr>
          <w:rFonts w:cstheme="minorHAnsi"/>
        </w:rPr>
        <w:t>Black Klansman</w:t>
      </w:r>
    </w:p>
    <w:p w14:paraId="3D5B579F" w14:textId="77777777" w:rsidR="00BC2D61" w:rsidRPr="008025E9" w:rsidRDefault="00BC2D61" w:rsidP="005327A2">
      <w:pPr>
        <w:pStyle w:val="ListParagraph"/>
        <w:numPr>
          <w:ilvl w:val="0"/>
          <w:numId w:val="9"/>
        </w:numPr>
        <w:ind w:left="360"/>
        <w:rPr>
          <w:rFonts w:cstheme="minorHAnsi"/>
        </w:rPr>
      </w:pPr>
      <w:r w:rsidRPr="008025E9">
        <w:rPr>
          <w:rFonts w:cstheme="minorHAnsi"/>
        </w:rPr>
        <w:t>Showboat</w:t>
      </w:r>
    </w:p>
    <w:p w14:paraId="743D56D6" w14:textId="77777777" w:rsidR="00BC2D61" w:rsidRPr="008025E9" w:rsidRDefault="00BC2D61" w:rsidP="005327A2">
      <w:pPr>
        <w:pStyle w:val="ListParagraph"/>
        <w:numPr>
          <w:ilvl w:val="0"/>
          <w:numId w:val="9"/>
        </w:numPr>
        <w:ind w:left="360"/>
        <w:rPr>
          <w:rFonts w:cstheme="minorHAnsi"/>
        </w:rPr>
      </w:pPr>
      <w:r w:rsidRPr="008025E9">
        <w:rPr>
          <w:rFonts w:cstheme="minorHAnsi"/>
        </w:rPr>
        <w:t>Song of the South</w:t>
      </w:r>
    </w:p>
    <w:p w14:paraId="7039350B" w14:textId="77777777" w:rsidR="00BC2D61" w:rsidRPr="008025E9" w:rsidRDefault="00BC2D61" w:rsidP="005327A2">
      <w:pPr>
        <w:pStyle w:val="ListParagraph"/>
        <w:numPr>
          <w:ilvl w:val="0"/>
          <w:numId w:val="9"/>
        </w:numPr>
        <w:ind w:left="360"/>
        <w:rPr>
          <w:rFonts w:cstheme="minorHAnsi"/>
        </w:rPr>
      </w:pPr>
      <w:r w:rsidRPr="008025E9">
        <w:rPr>
          <w:rFonts w:cstheme="minorHAnsi"/>
        </w:rPr>
        <w:t>The Intern</w:t>
      </w:r>
    </w:p>
    <w:p w14:paraId="5DB4D703" w14:textId="77777777" w:rsidR="00BC2D61" w:rsidRPr="008025E9" w:rsidRDefault="00BC2D61" w:rsidP="005327A2">
      <w:pPr>
        <w:pStyle w:val="ListParagraph"/>
        <w:numPr>
          <w:ilvl w:val="0"/>
          <w:numId w:val="9"/>
        </w:numPr>
        <w:ind w:left="360"/>
        <w:rPr>
          <w:rFonts w:cstheme="minorHAnsi"/>
        </w:rPr>
      </w:pPr>
      <w:r w:rsidRPr="008025E9">
        <w:rPr>
          <w:rFonts w:cstheme="minorHAnsi"/>
        </w:rPr>
        <w:t>Hotel Rwanda</w:t>
      </w:r>
    </w:p>
    <w:p w14:paraId="7DA97D34" w14:textId="77777777" w:rsidR="00BC2D61" w:rsidRPr="008025E9" w:rsidRDefault="00BC2D61" w:rsidP="005327A2">
      <w:pPr>
        <w:pStyle w:val="ListParagraph"/>
        <w:numPr>
          <w:ilvl w:val="0"/>
          <w:numId w:val="9"/>
        </w:numPr>
        <w:ind w:left="360"/>
        <w:rPr>
          <w:rFonts w:cstheme="minorHAnsi"/>
        </w:rPr>
      </w:pPr>
      <w:r w:rsidRPr="008025E9">
        <w:rPr>
          <w:rFonts w:cstheme="minorHAnsi"/>
        </w:rPr>
        <w:t>Crazy Rich Asians</w:t>
      </w:r>
    </w:p>
    <w:p w14:paraId="6A354267" w14:textId="77777777" w:rsidR="00BC2D61" w:rsidRPr="008025E9" w:rsidRDefault="00BC2D61" w:rsidP="005327A2">
      <w:pPr>
        <w:pStyle w:val="ListParagraph"/>
        <w:numPr>
          <w:ilvl w:val="0"/>
          <w:numId w:val="9"/>
        </w:numPr>
        <w:ind w:left="360"/>
        <w:rPr>
          <w:rFonts w:cstheme="minorHAnsi"/>
        </w:rPr>
      </w:pPr>
      <w:r w:rsidRPr="008025E9">
        <w:rPr>
          <w:rFonts w:cstheme="minorHAnsi"/>
        </w:rPr>
        <w:t>Unbroken</w:t>
      </w:r>
    </w:p>
    <w:p w14:paraId="5CA9D512" w14:textId="77777777" w:rsidR="00BC2D61" w:rsidRDefault="00BC2D61" w:rsidP="00BC2D61">
      <w:pPr>
        <w:pStyle w:val="ListParagraph"/>
        <w:ind w:left="360"/>
        <w:rPr>
          <w:rFonts w:cstheme="minorHAnsi"/>
        </w:rPr>
        <w:sectPr w:rsidR="00BC2D61" w:rsidSect="004431F5">
          <w:type w:val="continuous"/>
          <w:pgSz w:w="12240" w:h="15840" w:code="1"/>
          <w:pgMar w:top="1440" w:right="1080" w:bottom="1440" w:left="1080" w:header="720" w:footer="720" w:gutter="0"/>
          <w:cols w:num="2" w:space="720"/>
          <w:titlePg/>
          <w:docGrid w:linePitch="360"/>
        </w:sectPr>
      </w:pPr>
    </w:p>
    <w:p w14:paraId="443D10D1" w14:textId="77777777" w:rsidR="000F1765" w:rsidRDefault="000F1765" w:rsidP="00BC2D61">
      <w:pPr>
        <w:pStyle w:val="Heading3"/>
      </w:pPr>
      <w:bookmarkStart w:id="146" w:name="_Toc20241535"/>
    </w:p>
    <w:p w14:paraId="21F1B906" w14:textId="77777777" w:rsidR="000F1765" w:rsidRDefault="000F1765" w:rsidP="00BC2D61">
      <w:pPr>
        <w:pStyle w:val="Heading3"/>
      </w:pPr>
    </w:p>
    <w:p w14:paraId="46D1EE4F" w14:textId="75BAFFBC" w:rsidR="00BC2D61" w:rsidRDefault="00BC2D61" w:rsidP="00BC2D61">
      <w:pPr>
        <w:pStyle w:val="Heading3"/>
      </w:pPr>
      <w:r>
        <w:t>US Census—Louisiana</w:t>
      </w:r>
      <w:bookmarkEnd w:id="146"/>
    </w:p>
    <w:p w14:paraId="3658BB12" w14:textId="77777777" w:rsidR="00BC2D61" w:rsidRPr="00BC2D61" w:rsidRDefault="00BC2D61" w:rsidP="00BC2D61"/>
    <w:tbl>
      <w:tblPr>
        <w:tblW w:w="5000"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CellMar>
          <w:top w:w="15" w:type="dxa"/>
          <w:left w:w="15" w:type="dxa"/>
          <w:bottom w:w="15" w:type="dxa"/>
          <w:right w:w="15" w:type="dxa"/>
        </w:tblCellMar>
        <w:tblLook w:val="04A0" w:firstRow="1" w:lastRow="0" w:firstColumn="1" w:lastColumn="0" w:noHBand="0" w:noVBand="1"/>
      </w:tblPr>
      <w:tblGrid>
        <w:gridCol w:w="5488"/>
        <w:gridCol w:w="3256"/>
        <w:gridCol w:w="1290"/>
      </w:tblGrid>
      <w:tr w:rsidR="00BC2D61" w:rsidRPr="00813EAE" w14:paraId="6464024F" w14:textId="77777777" w:rsidTr="00AB2C1B">
        <w:trPr>
          <w:trHeight w:val="240"/>
        </w:trPr>
        <w:tc>
          <w:tcPr>
            <w:tcW w:w="1454" w:type="pct"/>
            <w:shd w:val="clear" w:color="auto" w:fill="FFFFFF" w:themeFill="background1"/>
            <w:tcMar>
              <w:top w:w="75" w:type="dxa"/>
              <w:left w:w="75" w:type="dxa"/>
              <w:bottom w:w="75" w:type="dxa"/>
              <w:right w:w="75" w:type="dxa"/>
            </w:tcMar>
            <w:vAlign w:val="center"/>
            <w:hideMark/>
          </w:tcPr>
          <w:p w14:paraId="48CAC313" w14:textId="77777777" w:rsidR="00BC2D61" w:rsidRPr="00813EAE" w:rsidRDefault="00BC2D61" w:rsidP="00AB2C1B">
            <w:r w:rsidRPr="00813EAE">
              <w:t>All Topics Population Age and Sex Race and Hispanic Origin Population Characteristics Housing Families &amp; Living Arrangements Computer and Internet Use Education Health Economy Transportation Income &amp; Poverty Businesses Geography</w:t>
            </w:r>
          </w:p>
        </w:tc>
        <w:tc>
          <w:tcPr>
            <w:tcW w:w="2507" w:type="pct"/>
            <w:shd w:val="clear" w:color="auto" w:fill="FFFFFF" w:themeFill="background1"/>
            <w:tcMar>
              <w:top w:w="0" w:type="dxa"/>
              <w:left w:w="0" w:type="dxa"/>
              <w:bottom w:w="0" w:type="dxa"/>
              <w:right w:w="75" w:type="dxa"/>
            </w:tcMar>
            <w:vAlign w:val="center"/>
            <w:hideMark/>
          </w:tcPr>
          <w:p w14:paraId="25AA9954" w14:textId="77777777" w:rsidR="00BC2D61" w:rsidRPr="00813EAE" w:rsidRDefault="00BC2D61" w:rsidP="00AB2C1B">
            <w:r w:rsidRPr="00813EAE">
              <w:t>Louisiana</w:t>
            </w:r>
          </w:p>
        </w:tc>
        <w:tc>
          <w:tcPr>
            <w:tcW w:w="1038" w:type="pct"/>
            <w:shd w:val="clear" w:color="auto" w:fill="FFFFFF" w:themeFill="background1"/>
            <w:tcMar>
              <w:top w:w="0" w:type="dxa"/>
              <w:left w:w="0" w:type="dxa"/>
              <w:bottom w:w="0" w:type="dxa"/>
              <w:right w:w="75" w:type="dxa"/>
            </w:tcMar>
            <w:vAlign w:val="center"/>
            <w:hideMark/>
          </w:tcPr>
          <w:p w14:paraId="1CC8F4CC" w14:textId="77777777" w:rsidR="00BC2D61" w:rsidRPr="00813EAE" w:rsidRDefault="00BC2D61" w:rsidP="00AB2C1B">
            <w:r w:rsidRPr="00813EAE">
              <w:t>United States</w:t>
            </w:r>
          </w:p>
        </w:tc>
      </w:tr>
      <w:tr w:rsidR="00BC2D61" w:rsidRPr="00813EAE" w14:paraId="61F9DBCC" w14:textId="77777777" w:rsidTr="00AB2C1B">
        <w:tc>
          <w:tcPr>
            <w:tcW w:w="1454" w:type="pct"/>
            <w:shd w:val="clear" w:color="auto" w:fill="B4C6E7" w:themeFill="accent1" w:themeFillTint="66"/>
            <w:tcMar>
              <w:top w:w="60" w:type="dxa"/>
              <w:left w:w="45" w:type="dxa"/>
              <w:bottom w:w="60" w:type="dxa"/>
              <w:right w:w="45" w:type="dxa"/>
            </w:tcMar>
            <w:vAlign w:val="center"/>
            <w:hideMark/>
          </w:tcPr>
          <w:p w14:paraId="6BB9867C" w14:textId="77777777" w:rsidR="00BC2D61" w:rsidRPr="00813EAE" w:rsidRDefault="00BC2D61" w:rsidP="00AB2C1B">
            <w:r w:rsidRPr="00813EAE">
              <w:t>Population estimates, July 1, 2018, (V2018)</w:t>
            </w:r>
          </w:p>
        </w:tc>
        <w:tc>
          <w:tcPr>
            <w:tcW w:w="2507" w:type="pct"/>
            <w:shd w:val="clear" w:color="auto" w:fill="B4C6E7" w:themeFill="accent1" w:themeFillTint="66"/>
            <w:tcMar>
              <w:top w:w="0" w:type="dxa"/>
              <w:left w:w="0" w:type="dxa"/>
              <w:bottom w:w="0" w:type="dxa"/>
              <w:right w:w="75" w:type="dxa"/>
            </w:tcMar>
            <w:vAlign w:val="center"/>
            <w:hideMark/>
          </w:tcPr>
          <w:p w14:paraId="47693191" w14:textId="77777777" w:rsidR="00BC2D61" w:rsidRPr="00813EAE" w:rsidRDefault="00BC2D61" w:rsidP="00AB2C1B">
            <w:r w:rsidRPr="00813EAE">
              <w:t>4,659,978</w:t>
            </w:r>
          </w:p>
        </w:tc>
        <w:tc>
          <w:tcPr>
            <w:tcW w:w="1038" w:type="pct"/>
            <w:shd w:val="clear" w:color="auto" w:fill="B4C6E7" w:themeFill="accent1" w:themeFillTint="66"/>
            <w:tcMar>
              <w:top w:w="0" w:type="dxa"/>
              <w:left w:w="0" w:type="dxa"/>
              <w:bottom w:w="0" w:type="dxa"/>
              <w:right w:w="75" w:type="dxa"/>
            </w:tcMar>
            <w:vAlign w:val="center"/>
            <w:hideMark/>
          </w:tcPr>
          <w:p w14:paraId="299F5E85" w14:textId="77777777" w:rsidR="00BC2D61" w:rsidRPr="00813EAE" w:rsidRDefault="00BC2D61" w:rsidP="00AB2C1B">
            <w:r w:rsidRPr="00813EAE">
              <w:t>327,167,434</w:t>
            </w:r>
          </w:p>
        </w:tc>
      </w:tr>
    </w:tbl>
    <w:p w14:paraId="4F08CD92" w14:textId="77777777" w:rsidR="00BC2D61" w:rsidRPr="00BC2D61" w:rsidRDefault="00BC2D61" w:rsidP="00BC2D61"/>
    <w:tbl>
      <w:tblPr>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CellMar>
          <w:top w:w="15" w:type="dxa"/>
          <w:left w:w="15" w:type="dxa"/>
          <w:bottom w:w="15" w:type="dxa"/>
          <w:right w:w="15" w:type="dxa"/>
        </w:tblCellMar>
        <w:tblLook w:val="04A0" w:firstRow="1" w:lastRow="0" w:firstColumn="1" w:lastColumn="0" w:noHBand="0" w:noVBand="1"/>
      </w:tblPr>
      <w:tblGrid>
        <w:gridCol w:w="3225"/>
        <w:gridCol w:w="4337"/>
        <w:gridCol w:w="2472"/>
      </w:tblGrid>
      <w:tr w:rsidR="00BC2D61" w:rsidRPr="00813EAE" w14:paraId="0F57E1F3" w14:textId="77777777" w:rsidTr="00AB2C1B">
        <w:tc>
          <w:tcPr>
            <w:tcW w:w="0" w:type="auto"/>
            <w:gridSpan w:val="3"/>
            <w:shd w:val="clear" w:color="auto" w:fill="D9E2F3" w:themeFill="accent1" w:themeFillTint="33"/>
            <w:tcMar>
              <w:top w:w="75" w:type="dxa"/>
              <w:left w:w="75" w:type="dxa"/>
              <w:bottom w:w="75" w:type="dxa"/>
              <w:right w:w="75" w:type="dxa"/>
            </w:tcMar>
            <w:vAlign w:val="center"/>
            <w:hideMark/>
          </w:tcPr>
          <w:p w14:paraId="5C06E3A4" w14:textId="77777777" w:rsidR="00BC2D61" w:rsidRPr="00813EAE" w:rsidRDefault="00BC2D61" w:rsidP="00AB2C1B">
            <w:r w:rsidRPr="00813EAE">
              <w:t>PEOPLE</w:t>
            </w:r>
          </w:p>
        </w:tc>
      </w:tr>
      <w:tr w:rsidR="00BC2D61" w:rsidRPr="00813EAE" w14:paraId="742113E0" w14:textId="77777777" w:rsidTr="00AB2C1B">
        <w:tc>
          <w:tcPr>
            <w:tcW w:w="5490" w:type="dxa"/>
            <w:tcBorders>
              <w:right w:val="nil"/>
            </w:tcBorders>
            <w:shd w:val="clear" w:color="auto" w:fill="D9E2F3" w:themeFill="accent1" w:themeFillTint="33"/>
            <w:tcMar>
              <w:top w:w="75" w:type="dxa"/>
              <w:left w:w="75" w:type="dxa"/>
              <w:bottom w:w="75" w:type="dxa"/>
              <w:right w:w="75" w:type="dxa"/>
            </w:tcMar>
            <w:vAlign w:val="center"/>
            <w:hideMark/>
          </w:tcPr>
          <w:p w14:paraId="3983D2D0" w14:textId="77777777" w:rsidR="00BC2D61" w:rsidRPr="00813EAE" w:rsidRDefault="00BC2D61" w:rsidP="00AB2C1B">
            <w:pPr>
              <w:rPr>
                <w:b/>
                <w:bCs/>
                <w:sz w:val="22"/>
                <w:szCs w:val="22"/>
              </w:rPr>
            </w:pPr>
            <w:r w:rsidRPr="00813EAE">
              <w:rPr>
                <w:b/>
                <w:bCs/>
                <w:sz w:val="22"/>
                <w:szCs w:val="22"/>
              </w:rPr>
              <w:lastRenderedPageBreak/>
              <w:t>Population</w:t>
            </w:r>
          </w:p>
        </w:tc>
        <w:tc>
          <w:tcPr>
            <w:tcW w:w="9187" w:type="dxa"/>
            <w:tcBorders>
              <w:left w:val="nil"/>
              <w:right w:val="nil"/>
            </w:tcBorders>
            <w:shd w:val="clear" w:color="auto" w:fill="D9E2F3" w:themeFill="accent1" w:themeFillTint="33"/>
            <w:tcMar>
              <w:top w:w="0" w:type="dxa"/>
              <w:left w:w="0" w:type="dxa"/>
              <w:bottom w:w="0" w:type="dxa"/>
              <w:right w:w="75" w:type="dxa"/>
            </w:tcMar>
            <w:vAlign w:val="center"/>
            <w:hideMark/>
          </w:tcPr>
          <w:p w14:paraId="113B3D7F" w14:textId="77777777" w:rsidR="00BC2D61" w:rsidRPr="00813EAE" w:rsidRDefault="00BC2D61" w:rsidP="00AB2C1B">
            <w:pPr>
              <w:rPr>
                <w:sz w:val="22"/>
                <w:szCs w:val="22"/>
              </w:rPr>
            </w:pPr>
          </w:p>
        </w:tc>
        <w:tc>
          <w:tcPr>
            <w:tcW w:w="4193" w:type="dxa"/>
            <w:tcBorders>
              <w:left w:val="nil"/>
            </w:tcBorders>
            <w:shd w:val="clear" w:color="auto" w:fill="D9E2F3" w:themeFill="accent1" w:themeFillTint="33"/>
            <w:tcMar>
              <w:top w:w="0" w:type="dxa"/>
              <w:left w:w="0" w:type="dxa"/>
              <w:bottom w:w="0" w:type="dxa"/>
              <w:right w:w="75" w:type="dxa"/>
            </w:tcMar>
            <w:vAlign w:val="center"/>
            <w:hideMark/>
          </w:tcPr>
          <w:p w14:paraId="28B2F300" w14:textId="77777777" w:rsidR="00BC2D61" w:rsidRPr="00813EAE" w:rsidRDefault="00BC2D61" w:rsidP="00AB2C1B">
            <w:pPr>
              <w:rPr>
                <w:sz w:val="22"/>
                <w:szCs w:val="22"/>
              </w:rPr>
            </w:pPr>
          </w:p>
        </w:tc>
      </w:tr>
      <w:tr w:rsidR="00BC2D61" w:rsidRPr="00813EAE" w14:paraId="658B7E47" w14:textId="77777777" w:rsidTr="00AB2C1B">
        <w:tc>
          <w:tcPr>
            <w:tcW w:w="5490" w:type="dxa"/>
            <w:shd w:val="clear" w:color="auto" w:fill="FFFFFF" w:themeFill="background1"/>
            <w:tcMar>
              <w:top w:w="60" w:type="dxa"/>
              <w:left w:w="120" w:type="dxa"/>
              <w:bottom w:w="60" w:type="dxa"/>
              <w:right w:w="45" w:type="dxa"/>
            </w:tcMar>
            <w:vAlign w:val="center"/>
            <w:hideMark/>
          </w:tcPr>
          <w:p w14:paraId="34046027" w14:textId="77777777" w:rsidR="00BC2D61" w:rsidRPr="00813EAE" w:rsidRDefault="00BC2D61" w:rsidP="00AB2C1B">
            <w:pPr>
              <w:rPr>
                <w:sz w:val="22"/>
                <w:szCs w:val="22"/>
              </w:rPr>
            </w:pPr>
            <w:r w:rsidRPr="00813EAE">
              <w:rPr>
                <w:sz w:val="22"/>
                <w:szCs w:val="22"/>
              </w:rPr>
              <w:t>Population estimates, July 1, 2018, (V2018)</w:t>
            </w:r>
          </w:p>
        </w:tc>
        <w:tc>
          <w:tcPr>
            <w:tcW w:w="9187" w:type="dxa"/>
            <w:shd w:val="clear" w:color="auto" w:fill="FFFFFF" w:themeFill="background1"/>
            <w:tcMar>
              <w:top w:w="0" w:type="dxa"/>
              <w:left w:w="0" w:type="dxa"/>
              <w:bottom w:w="0" w:type="dxa"/>
              <w:right w:w="75" w:type="dxa"/>
            </w:tcMar>
            <w:vAlign w:val="center"/>
            <w:hideMark/>
          </w:tcPr>
          <w:p w14:paraId="26E981AD" w14:textId="77777777" w:rsidR="00BC2D61" w:rsidRPr="00813EAE" w:rsidRDefault="00BC2D61" w:rsidP="00AB2C1B">
            <w:pPr>
              <w:rPr>
                <w:sz w:val="22"/>
                <w:szCs w:val="22"/>
              </w:rPr>
            </w:pPr>
            <w:r w:rsidRPr="00813EAE">
              <w:rPr>
                <w:sz w:val="22"/>
                <w:szCs w:val="22"/>
              </w:rPr>
              <w:t>4,659,978</w:t>
            </w:r>
          </w:p>
        </w:tc>
        <w:tc>
          <w:tcPr>
            <w:tcW w:w="4193" w:type="dxa"/>
            <w:shd w:val="clear" w:color="auto" w:fill="FFFFFF" w:themeFill="background1"/>
            <w:tcMar>
              <w:top w:w="0" w:type="dxa"/>
              <w:left w:w="0" w:type="dxa"/>
              <w:bottom w:w="0" w:type="dxa"/>
              <w:right w:w="75" w:type="dxa"/>
            </w:tcMar>
            <w:vAlign w:val="center"/>
            <w:hideMark/>
          </w:tcPr>
          <w:p w14:paraId="67208497" w14:textId="77777777" w:rsidR="00BC2D61" w:rsidRPr="00813EAE" w:rsidRDefault="00BC2D61" w:rsidP="00AB2C1B">
            <w:pPr>
              <w:rPr>
                <w:sz w:val="22"/>
                <w:szCs w:val="22"/>
              </w:rPr>
            </w:pPr>
            <w:r w:rsidRPr="00813EAE">
              <w:rPr>
                <w:sz w:val="22"/>
                <w:szCs w:val="22"/>
              </w:rPr>
              <w:t>327,167,434</w:t>
            </w:r>
          </w:p>
        </w:tc>
      </w:tr>
      <w:tr w:rsidR="00BC2D61" w:rsidRPr="00813EAE" w14:paraId="62A248C4" w14:textId="77777777" w:rsidTr="00AB2C1B">
        <w:tc>
          <w:tcPr>
            <w:tcW w:w="5490" w:type="dxa"/>
            <w:shd w:val="clear" w:color="auto" w:fill="FFFFFF"/>
            <w:tcMar>
              <w:top w:w="60" w:type="dxa"/>
              <w:left w:w="120" w:type="dxa"/>
              <w:bottom w:w="60" w:type="dxa"/>
              <w:right w:w="45" w:type="dxa"/>
            </w:tcMar>
            <w:vAlign w:val="center"/>
            <w:hideMark/>
          </w:tcPr>
          <w:p w14:paraId="33785970" w14:textId="77777777" w:rsidR="00BC2D61" w:rsidRPr="00813EAE" w:rsidRDefault="00BC2D61" w:rsidP="00AB2C1B">
            <w:pPr>
              <w:rPr>
                <w:sz w:val="22"/>
                <w:szCs w:val="22"/>
              </w:rPr>
            </w:pPr>
            <w:r w:rsidRPr="00813EAE">
              <w:rPr>
                <w:sz w:val="22"/>
                <w:szCs w:val="22"/>
              </w:rPr>
              <w:t>Population estimates base, April 1, 2010, (V2018)</w:t>
            </w:r>
          </w:p>
        </w:tc>
        <w:tc>
          <w:tcPr>
            <w:tcW w:w="9187" w:type="dxa"/>
            <w:shd w:val="clear" w:color="auto" w:fill="FFFFFF"/>
            <w:tcMar>
              <w:top w:w="0" w:type="dxa"/>
              <w:left w:w="0" w:type="dxa"/>
              <w:bottom w:w="0" w:type="dxa"/>
              <w:right w:w="75" w:type="dxa"/>
            </w:tcMar>
            <w:vAlign w:val="center"/>
            <w:hideMark/>
          </w:tcPr>
          <w:p w14:paraId="2B0BE9E4" w14:textId="77777777" w:rsidR="00BC2D61" w:rsidRPr="00813EAE" w:rsidRDefault="00BC2D61" w:rsidP="00AB2C1B">
            <w:pPr>
              <w:rPr>
                <w:sz w:val="22"/>
                <w:szCs w:val="22"/>
              </w:rPr>
            </w:pPr>
            <w:r w:rsidRPr="00813EAE">
              <w:rPr>
                <w:sz w:val="22"/>
                <w:szCs w:val="22"/>
              </w:rPr>
              <w:t>4,533,485</w:t>
            </w:r>
          </w:p>
        </w:tc>
        <w:tc>
          <w:tcPr>
            <w:tcW w:w="4193" w:type="dxa"/>
            <w:shd w:val="clear" w:color="auto" w:fill="FFFFFF"/>
            <w:tcMar>
              <w:top w:w="0" w:type="dxa"/>
              <w:left w:w="0" w:type="dxa"/>
              <w:bottom w:w="0" w:type="dxa"/>
              <w:right w:w="75" w:type="dxa"/>
            </w:tcMar>
            <w:vAlign w:val="center"/>
            <w:hideMark/>
          </w:tcPr>
          <w:p w14:paraId="03189F42" w14:textId="77777777" w:rsidR="00BC2D61" w:rsidRPr="00813EAE" w:rsidRDefault="00BC2D61" w:rsidP="00AB2C1B">
            <w:pPr>
              <w:rPr>
                <w:sz w:val="22"/>
                <w:szCs w:val="22"/>
              </w:rPr>
            </w:pPr>
            <w:r w:rsidRPr="00813EAE">
              <w:rPr>
                <w:sz w:val="22"/>
                <w:szCs w:val="22"/>
              </w:rPr>
              <w:t>308,758,105</w:t>
            </w:r>
          </w:p>
        </w:tc>
      </w:tr>
      <w:tr w:rsidR="00BC2D61" w:rsidRPr="00813EAE" w14:paraId="03EF44C1" w14:textId="77777777" w:rsidTr="00AB2C1B">
        <w:tc>
          <w:tcPr>
            <w:tcW w:w="5490" w:type="dxa"/>
            <w:shd w:val="clear" w:color="auto" w:fill="FFFFFF" w:themeFill="background1"/>
            <w:tcMar>
              <w:top w:w="60" w:type="dxa"/>
              <w:left w:w="120" w:type="dxa"/>
              <w:bottom w:w="60" w:type="dxa"/>
              <w:right w:w="45" w:type="dxa"/>
            </w:tcMar>
            <w:vAlign w:val="center"/>
            <w:hideMark/>
          </w:tcPr>
          <w:p w14:paraId="06CE8457" w14:textId="77777777" w:rsidR="00BC2D61" w:rsidRPr="00813EAE" w:rsidRDefault="00BC2D61" w:rsidP="00AB2C1B">
            <w:pPr>
              <w:rPr>
                <w:sz w:val="22"/>
                <w:szCs w:val="22"/>
              </w:rPr>
            </w:pPr>
            <w:r w:rsidRPr="00813EAE">
              <w:rPr>
                <w:sz w:val="22"/>
                <w:szCs w:val="22"/>
              </w:rPr>
              <w:t>Population, percent change - April 1, 2010 (estimates base) to July 1, 2018, (V2018)</w:t>
            </w:r>
          </w:p>
        </w:tc>
        <w:tc>
          <w:tcPr>
            <w:tcW w:w="9187" w:type="dxa"/>
            <w:shd w:val="clear" w:color="auto" w:fill="FFFFFF" w:themeFill="background1"/>
            <w:tcMar>
              <w:top w:w="0" w:type="dxa"/>
              <w:left w:w="0" w:type="dxa"/>
              <w:bottom w:w="0" w:type="dxa"/>
              <w:right w:w="75" w:type="dxa"/>
            </w:tcMar>
            <w:vAlign w:val="center"/>
            <w:hideMark/>
          </w:tcPr>
          <w:p w14:paraId="3BB7AEC2" w14:textId="77777777" w:rsidR="00BC2D61" w:rsidRPr="00813EAE" w:rsidRDefault="00BC2D61" w:rsidP="00AB2C1B">
            <w:pPr>
              <w:rPr>
                <w:sz w:val="22"/>
                <w:szCs w:val="22"/>
              </w:rPr>
            </w:pPr>
            <w:r w:rsidRPr="00813EAE">
              <w:rPr>
                <w:sz w:val="22"/>
                <w:szCs w:val="22"/>
              </w:rPr>
              <w:t>2.8%</w:t>
            </w:r>
          </w:p>
        </w:tc>
        <w:tc>
          <w:tcPr>
            <w:tcW w:w="4193" w:type="dxa"/>
            <w:shd w:val="clear" w:color="auto" w:fill="FFFFFF" w:themeFill="background1"/>
            <w:tcMar>
              <w:top w:w="0" w:type="dxa"/>
              <w:left w:w="0" w:type="dxa"/>
              <w:bottom w:w="0" w:type="dxa"/>
              <w:right w:w="75" w:type="dxa"/>
            </w:tcMar>
            <w:vAlign w:val="center"/>
            <w:hideMark/>
          </w:tcPr>
          <w:p w14:paraId="10B82850" w14:textId="77777777" w:rsidR="00BC2D61" w:rsidRPr="00813EAE" w:rsidRDefault="00BC2D61" w:rsidP="00AB2C1B">
            <w:pPr>
              <w:rPr>
                <w:sz w:val="22"/>
                <w:szCs w:val="22"/>
              </w:rPr>
            </w:pPr>
            <w:r w:rsidRPr="00813EAE">
              <w:rPr>
                <w:sz w:val="22"/>
                <w:szCs w:val="22"/>
              </w:rPr>
              <w:t>6.0%</w:t>
            </w:r>
          </w:p>
        </w:tc>
      </w:tr>
      <w:tr w:rsidR="00BC2D61" w:rsidRPr="00813EAE" w14:paraId="150A1E83" w14:textId="77777777" w:rsidTr="00AB2C1B">
        <w:tc>
          <w:tcPr>
            <w:tcW w:w="5490" w:type="dxa"/>
            <w:shd w:val="clear" w:color="auto" w:fill="FFFFFF"/>
            <w:tcMar>
              <w:top w:w="60" w:type="dxa"/>
              <w:left w:w="120" w:type="dxa"/>
              <w:bottom w:w="60" w:type="dxa"/>
              <w:right w:w="45" w:type="dxa"/>
            </w:tcMar>
            <w:vAlign w:val="center"/>
            <w:hideMark/>
          </w:tcPr>
          <w:p w14:paraId="0D2D62BA" w14:textId="77777777" w:rsidR="00BC2D61" w:rsidRPr="00813EAE" w:rsidRDefault="00BC2D61" w:rsidP="00AB2C1B">
            <w:pPr>
              <w:rPr>
                <w:sz w:val="22"/>
                <w:szCs w:val="22"/>
              </w:rPr>
            </w:pPr>
            <w:r w:rsidRPr="00813EAE">
              <w:rPr>
                <w:sz w:val="22"/>
                <w:szCs w:val="22"/>
              </w:rPr>
              <w:t>Population, Census, April 1, 2010</w:t>
            </w:r>
          </w:p>
        </w:tc>
        <w:tc>
          <w:tcPr>
            <w:tcW w:w="9187" w:type="dxa"/>
            <w:tcBorders>
              <w:bottom w:val="single" w:sz="18" w:space="0" w:color="000000" w:themeColor="text1"/>
            </w:tcBorders>
            <w:shd w:val="clear" w:color="auto" w:fill="FFFFFF"/>
            <w:tcMar>
              <w:top w:w="0" w:type="dxa"/>
              <w:left w:w="0" w:type="dxa"/>
              <w:bottom w:w="0" w:type="dxa"/>
              <w:right w:w="75" w:type="dxa"/>
            </w:tcMar>
            <w:vAlign w:val="center"/>
            <w:hideMark/>
          </w:tcPr>
          <w:p w14:paraId="21313F68" w14:textId="77777777" w:rsidR="00BC2D61" w:rsidRPr="00813EAE" w:rsidRDefault="00BC2D61" w:rsidP="00AB2C1B">
            <w:pPr>
              <w:rPr>
                <w:sz w:val="22"/>
                <w:szCs w:val="22"/>
              </w:rPr>
            </w:pPr>
            <w:r w:rsidRPr="00813EAE">
              <w:rPr>
                <w:sz w:val="22"/>
                <w:szCs w:val="22"/>
              </w:rPr>
              <w:t>4,533,372</w:t>
            </w:r>
          </w:p>
        </w:tc>
        <w:tc>
          <w:tcPr>
            <w:tcW w:w="4193" w:type="dxa"/>
            <w:shd w:val="clear" w:color="auto" w:fill="FFFFFF"/>
            <w:tcMar>
              <w:top w:w="0" w:type="dxa"/>
              <w:left w:w="0" w:type="dxa"/>
              <w:bottom w:w="0" w:type="dxa"/>
              <w:right w:w="75" w:type="dxa"/>
            </w:tcMar>
            <w:vAlign w:val="center"/>
            <w:hideMark/>
          </w:tcPr>
          <w:p w14:paraId="795A3758" w14:textId="77777777" w:rsidR="00BC2D61" w:rsidRPr="00813EAE" w:rsidRDefault="00BC2D61" w:rsidP="00AB2C1B">
            <w:pPr>
              <w:rPr>
                <w:sz w:val="22"/>
                <w:szCs w:val="22"/>
              </w:rPr>
            </w:pPr>
            <w:r w:rsidRPr="00813EAE">
              <w:rPr>
                <w:sz w:val="22"/>
                <w:szCs w:val="22"/>
              </w:rPr>
              <w:t>308,745,538</w:t>
            </w:r>
          </w:p>
        </w:tc>
      </w:tr>
      <w:tr w:rsidR="00BC2D61" w:rsidRPr="00813EAE" w14:paraId="26EAB4AB" w14:textId="77777777" w:rsidTr="00AB2C1B">
        <w:tc>
          <w:tcPr>
            <w:tcW w:w="5490" w:type="dxa"/>
            <w:tcBorders>
              <w:right w:val="nil"/>
            </w:tcBorders>
            <w:shd w:val="clear" w:color="auto" w:fill="D9E2F3" w:themeFill="accent1" w:themeFillTint="33"/>
            <w:tcMar>
              <w:top w:w="75" w:type="dxa"/>
              <w:left w:w="75" w:type="dxa"/>
              <w:bottom w:w="75" w:type="dxa"/>
              <w:right w:w="75" w:type="dxa"/>
            </w:tcMar>
            <w:vAlign w:val="center"/>
            <w:hideMark/>
          </w:tcPr>
          <w:p w14:paraId="40413EAA" w14:textId="77777777" w:rsidR="00BC2D61" w:rsidRPr="00813EAE" w:rsidRDefault="00BC2D61" w:rsidP="00AB2C1B">
            <w:pPr>
              <w:rPr>
                <w:b/>
                <w:bCs/>
                <w:sz w:val="22"/>
                <w:szCs w:val="22"/>
              </w:rPr>
            </w:pPr>
            <w:r w:rsidRPr="00813EAE">
              <w:rPr>
                <w:b/>
                <w:bCs/>
                <w:sz w:val="22"/>
                <w:szCs w:val="22"/>
              </w:rPr>
              <w:t>Age and Sex</w:t>
            </w:r>
          </w:p>
        </w:tc>
        <w:tc>
          <w:tcPr>
            <w:tcW w:w="9187" w:type="dxa"/>
            <w:tcBorders>
              <w:left w:val="nil"/>
              <w:right w:val="nil"/>
            </w:tcBorders>
            <w:shd w:val="clear" w:color="auto" w:fill="D9E2F3" w:themeFill="accent1" w:themeFillTint="33"/>
            <w:tcMar>
              <w:top w:w="0" w:type="dxa"/>
              <w:left w:w="0" w:type="dxa"/>
              <w:bottom w:w="0" w:type="dxa"/>
              <w:right w:w="75" w:type="dxa"/>
            </w:tcMar>
            <w:vAlign w:val="center"/>
            <w:hideMark/>
          </w:tcPr>
          <w:p w14:paraId="220DC6A4" w14:textId="77777777" w:rsidR="00BC2D61" w:rsidRPr="00813EAE" w:rsidRDefault="00BC2D61" w:rsidP="00AB2C1B">
            <w:pPr>
              <w:rPr>
                <w:sz w:val="22"/>
                <w:szCs w:val="22"/>
              </w:rPr>
            </w:pPr>
          </w:p>
        </w:tc>
        <w:tc>
          <w:tcPr>
            <w:tcW w:w="4193" w:type="dxa"/>
            <w:tcBorders>
              <w:left w:val="nil"/>
            </w:tcBorders>
            <w:shd w:val="clear" w:color="auto" w:fill="D9E2F3" w:themeFill="accent1" w:themeFillTint="33"/>
            <w:tcMar>
              <w:top w:w="0" w:type="dxa"/>
              <w:left w:w="0" w:type="dxa"/>
              <w:bottom w:w="0" w:type="dxa"/>
              <w:right w:w="75" w:type="dxa"/>
            </w:tcMar>
            <w:vAlign w:val="center"/>
            <w:hideMark/>
          </w:tcPr>
          <w:p w14:paraId="058A54FA" w14:textId="77777777" w:rsidR="00BC2D61" w:rsidRPr="00813EAE" w:rsidRDefault="00BC2D61" w:rsidP="00AB2C1B">
            <w:pPr>
              <w:rPr>
                <w:sz w:val="22"/>
                <w:szCs w:val="22"/>
              </w:rPr>
            </w:pPr>
          </w:p>
        </w:tc>
      </w:tr>
      <w:tr w:rsidR="00BC2D61" w:rsidRPr="00813EAE" w14:paraId="21BB9ACC" w14:textId="77777777" w:rsidTr="00AB2C1B">
        <w:trPr>
          <w:trHeight w:val="318"/>
        </w:trPr>
        <w:tc>
          <w:tcPr>
            <w:tcW w:w="0" w:type="auto"/>
            <w:shd w:val="clear" w:color="auto" w:fill="FFFFFF" w:themeFill="background1"/>
            <w:tcMar>
              <w:top w:w="60" w:type="dxa"/>
              <w:left w:w="120" w:type="dxa"/>
              <w:bottom w:w="60" w:type="dxa"/>
              <w:right w:w="45" w:type="dxa"/>
            </w:tcMar>
            <w:vAlign w:val="center"/>
            <w:hideMark/>
          </w:tcPr>
          <w:p w14:paraId="1521C04B" w14:textId="77777777" w:rsidR="00BC2D61" w:rsidRPr="00813EAE" w:rsidRDefault="00BC2D61" w:rsidP="00AB2C1B">
            <w:pPr>
              <w:rPr>
                <w:sz w:val="22"/>
                <w:szCs w:val="22"/>
              </w:rPr>
            </w:pPr>
            <w:r w:rsidRPr="00813EAE">
              <w:rPr>
                <w:sz w:val="22"/>
                <w:szCs w:val="22"/>
              </w:rPr>
              <w:t>Persons under 5 years, percent</w:t>
            </w:r>
          </w:p>
        </w:tc>
        <w:tc>
          <w:tcPr>
            <w:tcW w:w="0" w:type="auto"/>
            <w:shd w:val="clear" w:color="auto" w:fill="FFFFFF" w:themeFill="background1"/>
            <w:tcMar>
              <w:top w:w="0" w:type="dxa"/>
              <w:left w:w="0" w:type="dxa"/>
              <w:bottom w:w="0" w:type="dxa"/>
              <w:right w:w="75" w:type="dxa"/>
            </w:tcMar>
            <w:vAlign w:val="center"/>
            <w:hideMark/>
          </w:tcPr>
          <w:p w14:paraId="4ADAAB40" w14:textId="77777777" w:rsidR="00BC2D61" w:rsidRPr="00813EAE" w:rsidRDefault="00BC2D61" w:rsidP="00AB2C1B">
            <w:pPr>
              <w:rPr>
                <w:sz w:val="22"/>
                <w:szCs w:val="22"/>
              </w:rPr>
            </w:pPr>
          </w:p>
          <w:p w14:paraId="41E8A452" w14:textId="77777777" w:rsidR="00BC2D61" w:rsidRPr="00813EAE" w:rsidRDefault="00BC2D61" w:rsidP="00AB2C1B">
            <w:pPr>
              <w:rPr>
                <w:sz w:val="22"/>
                <w:szCs w:val="22"/>
              </w:rPr>
            </w:pPr>
            <w:r w:rsidRPr="00813EAE">
              <w:rPr>
                <w:sz w:val="22"/>
                <w:szCs w:val="22"/>
              </w:rPr>
              <w:t>6.6%</w:t>
            </w:r>
          </w:p>
        </w:tc>
        <w:tc>
          <w:tcPr>
            <w:tcW w:w="0" w:type="auto"/>
            <w:shd w:val="clear" w:color="auto" w:fill="FFFFFF" w:themeFill="background1"/>
            <w:tcMar>
              <w:top w:w="0" w:type="dxa"/>
              <w:left w:w="0" w:type="dxa"/>
              <w:bottom w:w="0" w:type="dxa"/>
              <w:right w:w="75" w:type="dxa"/>
            </w:tcMar>
            <w:vAlign w:val="center"/>
            <w:hideMark/>
          </w:tcPr>
          <w:p w14:paraId="14F4B11D" w14:textId="77777777" w:rsidR="00BC2D61" w:rsidRPr="00813EAE" w:rsidRDefault="00BC2D61" w:rsidP="00AB2C1B">
            <w:pPr>
              <w:rPr>
                <w:sz w:val="22"/>
                <w:szCs w:val="22"/>
              </w:rPr>
            </w:pPr>
          </w:p>
          <w:p w14:paraId="0A3B586A" w14:textId="77777777" w:rsidR="00BC2D61" w:rsidRPr="00813EAE" w:rsidRDefault="00BC2D61" w:rsidP="00AB2C1B">
            <w:pPr>
              <w:rPr>
                <w:sz w:val="22"/>
                <w:szCs w:val="22"/>
              </w:rPr>
            </w:pPr>
            <w:r w:rsidRPr="00813EAE">
              <w:rPr>
                <w:sz w:val="22"/>
                <w:szCs w:val="22"/>
              </w:rPr>
              <w:t>6.1%</w:t>
            </w:r>
          </w:p>
        </w:tc>
      </w:tr>
      <w:tr w:rsidR="00BC2D61" w:rsidRPr="00813EAE" w14:paraId="25490058" w14:textId="77777777" w:rsidTr="00AB2C1B">
        <w:tc>
          <w:tcPr>
            <w:tcW w:w="0" w:type="auto"/>
            <w:shd w:val="clear" w:color="auto" w:fill="FFFFFF" w:themeFill="background1"/>
            <w:tcMar>
              <w:top w:w="60" w:type="dxa"/>
              <w:left w:w="120" w:type="dxa"/>
              <w:bottom w:w="60" w:type="dxa"/>
              <w:right w:w="45" w:type="dxa"/>
            </w:tcMar>
            <w:vAlign w:val="center"/>
            <w:hideMark/>
          </w:tcPr>
          <w:p w14:paraId="352E581B" w14:textId="77777777" w:rsidR="00BC2D61" w:rsidRPr="00813EAE" w:rsidRDefault="00BC2D61" w:rsidP="00AB2C1B">
            <w:pPr>
              <w:rPr>
                <w:sz w:val="22"/>
                <w:szCs w:val="22"/>
              </w:rPr>
            </w:pPr>
            <w:r w:rsidRPr="00813EAE">
              <w:rPr>
                <w:sz w:val="22"/>
                <w:szCs w:val="22"/>
              </w:rPr>
              <w:t>Persons under 18 years, percent</w:t>
            </w:r>
          </w:p>
        </w:tc>
        <w:tc>
          <w:tcPr>
            <w:tcW w:w="0" w:type="auto"/>
            <w:shd w:val="clear" w:color="auto" w:fill="FFFFFF" w:themeFill="background1"/>
            <w:tcMar>
              <w:top w:w="0" w:type="dxa"/>
              <w:left w:w="0" w:type="dxa"/>
              <w:bottom w:w="0" w:type="dxa"/>
              <w:right w:w="75" w:type="dxa"/>
            </w:tcMar>
            <w:vAlign w:val="center"/>
            <w:hideMark/>
          </w:tcPr>
          <w:p w14:paraId="4DF6CF09" w14:textId="77777777" w:rsidR="00BC2D61" w:rsidRPr="00813EAE" w:rsidRDefault="00BC2D61" w:rsidP="00AB2C1B">
            <w:pPr>
              <w:rPr>
                <w:sz w:val="22"/>
                <w:szCs w:val="22"/>
              </w:rPr>
            </w:pPr>
          </w:p>
          <w:p w14:paraId="10717433" w14:textId="77777777" w:rsidR="00BC2D61" w:rsidRPr="00813EAE" w:rsidRDefault="00BC2D61" w:rsidP="00AB2C1B">
            <w:pPr>
              <w:rPr>
                <w:sz w:val="22"/>
                <w:szCs w:val="22"/>
              </w:rPr>
            </w:pPr>
            <w:r w:rsidRPr="00813EAE">
              <w:rPr>
                <w:sz w:val="22"/>
                <w:szCs w:val="22"/>
              </w:rPr>
              <w:t>23.5%</w:t>
            </w:r>
          </w:p>
        </w:tc>
        <w:tc>
          <w:tcPr>
            <w:tcW w:w="0" w:type="auto"/>
            <w:shd w:val="clear" w:color="auto" w:fill="FFFFFF" w:themeFill="background1"/>
            <w:tcMar>
              <w:top w:w="0" w:type="dxa"/>
              <w:left w:w="0" w:type="dxa"/>
              <w:bottom w:w="0" w:type="dxa"/>
              <w:right w:w="75" w:type="dxa"/>
            </w:tcMar>
            <w:vAlign w:val="center"/>
            <w:hideMark/>
          </w:tcPr>
          <w:p w14:paraId="6B837987" w14:textId="77777777" w:rsidR="00BC2D61" w:rsidRPr="00813EAE" w:rsidRDefault="00BC2D61" w:rsidP="00AB2C1B">
            <w:pPr>
              <w:rPr>
                <w:sz w:val="22"/>
                <w:szCs w:val="22"/>
              </w:rPr>
            </w:pPr>
          </w:p>
          <w:p w14:paraId="2DDA284E" w14:textId="77777777" w:rsidR="00BC2D61" w:rsidRPr="00813EAE" w:rsidRDefault="00BC2D61" w:rsidP="00AB2C1B">
            <w:pPr>
              <w:rPr>
                <w:sz w:val="22"/>
                <w:szCs w:val="22"/>
              </w:rPr>
            </w:pPr>
            <w:r w:rsidRPr="00813EAE">
              <w:rPr>
                <w:sz w:val="22"/>
                <w:szCs w:val="22"/>
              </w:rPr>
              <w:t>22.4%</w:t>
            </w:r>
          </w:p>
        </w:tc>
      </w:tr>
      <w:tr w:rsidR="00BC2D61" w:rsidRPr="00813EAE" w14:paraId="006373FA" w14:textId="77777777" w:rsidTr="00AB2C1B">
        <w:trPr>
          <w:trHeight w:val="435"/>
        </w:trPr>
        <w:tc>
          <w:tcPr>
            <w:tcW w:w="0" w:type="auto"/>
            <w:shd w:val="clear" w:color="auto" w:fill="FFFFFF" w:themeFill="background1"/>
            <w:tcMar>
              <w:top w:w="60" w:type="dxa"/>
              <w:left w:w="120" w:type="dxa"/>
              <w:bottom w:w="60" w:type="dxa"/>
              <w:right w:w="45" w:type="dxa"/>
            </w:tcMar>
            <w:vAlign w:val="center"/>
            <w:hideMark/>
          </w:tcPr>
          <w:p w14:paraId="7C9EF8CC" w14:textId="77777777" w:rsidR="00BC2D61" w:rsidRPr="00813EAE" w:rsidRDefault="00BC2D61" w:rsidP="00AB2C1B">
            <w:pPr>
              <w:rPr>
                <w:sz w:val="22"/>
                <w:szCs w:val="22"/>
              </w:rPr>
            </w:pPr>
            <w:r w:rsidRPr="00813EAE">
              <w:rPr>
                <w:sz w:val="22"/>
                <w:szCs w:val="22"/>
              </w:rPr>
              <w:t>Persons 65 years and over, percent</w:t>
            </w:r>
          </w:p>
        </w:tc>
        <w:tc>
          <w:tcPr>
            <w:tcW w:w="0" w:type="auto"/>
            <w:shd w:val="clear" w:color="auto" w:fill="FFFFFF" w:themeFill="background1"/>
            <w:tcMar>
              <w:top w:w="0" w:type="dxa"/>
              <w:left w:w="0" w:type="dxa"/>
              <w:bottom w:w="0" w:type="dxa"/>
              <w:right w:w="75" w:type="dxa"/>
            </w:tcMar>
            <w:vAlign w:val="center"/>
            <w:hideMark/>
          </w:tcPr>
          <w:p w14:paraId="79BB993A" w14:textId="77777777" w:rsidR="00BC2D61" w:rsidRPr="00813EAE" w:rsidRDefault="00BC2D61" w:rsidP="00AB2C1B">
            <w:pPr>
              <w:rPr>
                <w:sz w:val="22"/>
                <w:szCs w:val="22"/>
              </w:rPr>
            </w:pPr>
          </w:p>
          <w:p w14:paraId="2CF22E4C" w14:textId="77777777" w:rsidR="00BC2D61" w:rsidRPr="00813EAE" w:rsidRDefault="00BC2D61" w:rsidP="00AB2C1B">
            <w:pPr>
              <w:rPr>
                <w:sz w:val="22"/>
                <w:szCs w:val="22"/>
              </w:rPr>
            </w:pPr>
            <w:r w:rsidRPr="00813EAE">
              <w:rPr>
                <w:sz w:val="22"/>
                <w:szCs w:val="22"/>
              </w:rPr>
              <w:t>15.4%</w:t>
            </w:r>
          </w:p>
        </w:tc>
        <w:tc>
          <w:tcPr>
            <w:tcW w:w="0" w:type="auto"/>
            <w:shd w:val="clear" w:color="auto" w:fill="FFFFFF" w:themeFill="background1"/>
            <w:tcMar>
              <w:top w:w="0" w:type="dxa"/>
              <w:left w:w="0" w:type="dxa"/>
              <w:bottom w:w="0" w:type="dxa"/>
              <w:right w:w="75" w:type="dxa"/>
            </w:tcMar>
            <w:vAlign w:val="center"/>
            <w:hideMark/>
          </w:tcPr>
          <w:p w14:paraId="61E6E68F" w14:textId="77777777" w:rsidR="00BC2D61" w:rsidRPr="00813EAE" w:rsidRDefault="00BC2D61" w:rsidP="00AB2C1B">
            <w:pPr>
              <w:rPr>
                <w:sz w:val="22"/>
                <w:szCs w:val="22"/>
              </w:rPr>
            </w:pPr>
          </w:p>
          <w:p w14:paraId="7227EAB1" w14:textId="77777777" w:rsidR="00BC2D61" w:rsidRPr="00813EAE" w:rsidRDefault="00BC2D61" w:rsidP="00AB2C1B">
            <w:pPr>
              <w:rPr>
                <w:sz w:val="22"/>
                <w:szCs w:val="22"/>
              </w:rPr>
            </w:pPr>
            <w:r w:rsidRPr="00813EAE">
              <w:rPr>
                <w:sz w:val="22"/>
                <w:szCs w:val="22"/>
              </w:rPr>
              <w:t>16.0%</w:t>
            </w:r>
          </w:p>
        </w:tc>
      </w:tr>
      <w:tr w:rsidR="00BC2D61" w:rsidRPr="00813EAE" w14:paraId="753DD1F8" w14:textId="77777777" w:rsidTr="00AB2C1B">
        <w:tc>
          <w:tcPr>
            <w:tcW w:w="0" w:type="auto"/>
            <w:shd w:val="clear" w:color="auto" w:fill="FFFFFF"/>
            <w:tcMar>
              <w:top w:w="60" w:type="dxa"/>
              <w:left w:w="120" w:type="dxa"/>
              <w:bottom w:w="60" w:type="dxa"/>
              <w:right w:w="45" w:type="dxa"/>
            </w:tcMar>
            <w:vAlign w:val="center"/>
            <w:hideMark/>
          </w:tcPr>
          <w:p w14:paraId="0264F20D" w14:textId="77777777" w:rsidR="00BC2D61" w:rsidRPr="00813EAE" w:rsidRDefault="00BC2D61" w:rsidP="00AB2C1B">
            <w:pPr>
              <w:rPr>
                <w:sz w:val="22"/>
                <w:szCs w:val="22"/>
              </w:rPr>
            </w:pPr>
            <w:r w:rsidRPr="00813EAE">
              <w:rPr>
                <w:sz w:val="22"/>
                <w:szCs w:val="22"/>
              </w:rPr>
              <w:t>Female persons, percent</w:t>
            </w:r>
          </w:p>
        </w:tc>
        <w:tc>
          <w:tcPr>
            <w:tcW w:w="0" w:type="auto"/>
            <w:tcBorders>
              <w:bottom w:val="single" w:sz="18" w:space="0" w:color="000000" w:themeColor="text1"/>
            </w:tcBorders>
            <w:shd w:val="clear" w:color="auto" w:fill="FFFFFF"/>
            <w:tcMar>
              <w:top w:w="0" w:type="dxa"/>
              <w:left w:w="0" w:type="dxa"/>
              <w:bottom w:w="0" w:type="dxa"/>
              <w:right w:w="75" w:type="dxa"/>
            </w:tcMar>
            <w:vAlign w:val="center"/>
            <w:hideMark/>
          </w:tcPr>
          <w:p w14:paraId="75A680FD" w14:textId="77777777" w:rsidR="00BC2D61" w:rsidRPr="00813EAE" w:rsidRDefault="00BC2D61" w:rsidP="00AB2C1B">
            <w:pPr>
              <w:rPr>
                <w:sz w:val="22"/>
                <w:szCs w:val="22"/>
              </w:rPr>
            </w:pPr>
          </w:p>
          <w:p w14:paraId="0FAF4ED5" w14:textId="77777777" w:rsidR="00BC2D61" w:rsidRPr="00813EAE" w:rsidRDefault="00BC2D61" w:rsidP="00AB2C1B">
            <w:pPr>
              <w:rPr>
                <w:sz w:val="22"/>
                <w:szCs w:val="22"/>
              </w:rPr>
            </w:pPr>
            <w:r w:rsidRPr="00813EAE">
              <w:rPr>
                <w:sz w:val="22"/>
                <w:szCs w:val="22"/>
              </w:rPr>
              <w:t>51.2%</w:t>
            </w:r>
          </w:p>
        </w:tc>
        <w:tc>
          <w:tcPr>
            <w:tcW w:w="0" w:type="auto"/>
            <w:shd w:val="clear" w:color="auto" w:fill="FFFFFF"/>
            <w:tcMar>
              <w:top w:w="0" w:type="dxa"/>
              <w:left w:w="0" w:type="dxa"/>
              <w:bottom w:w="0" w:type="dxa"/>
              <w:right w:w="75" w:type="dxa"/>
            </w:tcMar>
            <w:vAlign w:val="center"/>
            <w:hideMark/>
          </w:tcPr>
          <w:p w14:paraId="536FE86A" w14:textId="77777777" w:rsidR="00BC2D61" w:rsidRPr="00813EAE" w:rsidRDefault="00BC2D61" w:rsidP="00AB2C1B">
            <w:pPr>
              <w:rPr>
                <w:sz w:val="22"/>
                <w:szCs w:val="22"/>
              </w:rPr>
            </w:pPr>
          </w:p>
          <w:p w14:paraId="07341CB4" w14:textId="77777777" w:rsidR="00BC2D61" w:rsidRPr="00813EAE" w:rsidRDefault="00BC2D61" w:rsidP="00AB2C1B">
            <w:pPr>
              <w:rPr>
                <w:sz w:val="22"/>
                <w:szCs w:val="22"/>
              </w:rPr>
            </w:pPr>
            <w:r w:rsidRPr="00813EAE">
              <w:rPr>
                <w:sz w:val="22"/>
                <w:szCs w:val="22"/>
              </w:rPr>
              <w:t>50.8%</w:t>
            </w:r>
          </w:p>
        </w:tc>
      </w:tr>
      <w:tr w:rsidR="00BC2D61" w:rsidRPr="00813EAE" w14:paraId="0F931BC7" w14:textId="77777777" w:rsidTr="00AB2C1B">
        <w:tc>
          <w:tcPr>
            <w:tcW w:w="5490" w:type="dxa"/>
            <w:tcBorders>
              <w:right w:val="nil"/>
            </w:tcBorders>
            <w:shd w:val="clear" w:color="auto" w:fill="D9E2F3" w:themeFill="accent1" w:themeFillTint="33"/>
            <w:tcMar>
              <w:top w:w="75" w:type="dxa"/>
              <w:left w:w="75" w:type="dxa"/>
              <w:bottom w:w="75" w:type="dxa"/>
              <w:right w:w="75" w:type="dxa"/>
            </w:tcMar>
            <w:vAlign w:val="center"/>
            <w:hideMark/>
          </w:tcPr>
          <w:p w14:paraId="5FAD1A37" w14:textId="77777777" w:rsidR="00BC2D61" w:rsidRPr="00813EAE" w:rsidRDefault="00BC2D61" w:rsidP="00AB2C1B">
            <w:pPr>
              <w:rPr>
                <w:b/>
                <w:bCs/>
                <w:sz w:val="22"/>
                <w:szCs w:val="22"/>
              </w:rPr>
            </w:pPr>
            <w:r w:rsidRPr="00813EAE">
              <w:rPr>
                <w:b/>
                <w:bCs/>
                <w:sz w:val="22"/>
                <w:szCs w:val="22"/>
              </w:rPr>
              <w:t>Race and Hispanic Origin</w:t>
            </w:r>
          </w:p>
        </w:tc>
        <w:tc>
          <w:tcPr>
            <w:tcW w:w="9187" w:type="dxa"/>
            <w:tcBorders>
              <w:left w:val="nil"/>
              <w:right w:val="nil"/>
            </w:tcBorders>
            <w:shd w:val="clear" w:color="auto" w:fill="D9E2F3" w:themeFill="accent1" w:themeFillTint="33"/>
            <w:tcMar>
              <w:top w:w="0" w:type="dxa"/>
              <w:left w:w="0" w:type="dxa"/>
              <w:bottom w:w="0" w:type="dxa"/>
              <w:right w:w="75" w:type="dxa"/>
            </w:tcMar>
            <w:vAlign w:val="center"/>
            <w:hideMark/>
          </w:tcPr>
          <w:p w14:paraId="0ED3AB64" w14:textId="77777777" w:rsidR="00BC2D61" w:rsidRPr="00813EAE" w:rsidRDefault="00BC2D61" w:rsidP="00AB2C1B">
            <w:pPr>
              <w:rPr>
                <w:sz w:val="22"/>
                <w:szCs w:val="22"/>
              </w:rPr>
            </w:pPr>
          </w:p>
        </w:tc>
        <w:tc>
          <w:tcPr>
            <w:tcW w:w="4193" w:type="dxa"/>
            <w:tcBorders>
              <w:left w:val="nil"/>
            </w:tcBorders>
            <w:shd w:val="clear" w:color="auto" w:fill="D9E2F3" w:themeFill="accent1" w:themeFillTint="33"/>
            <w:tcMar>
              <w:top w:w="0" w:type="dxa"/>
              <w:left w:w="0" w:type="dxa"/>
              <w:bottom w:w="0" w:type="dxa"/>
              <w:right w:w="75" w:type="dxa"/>
            </w:tcMar>
            <w:vAlign w:val="center"/>
            <w:hideMark/>
          </w:tcPr>
          <w:p w14:paraId="6962D505" w14:textId="77777777" w:rsidR="00BC2D61" w:rsidRPr="00813EAE" w:rsidRDefault="00BC2D61" w:rsidP="00AB2C1B">
            <w:pPr>
              <w:rPr>
                <w:sz w:val="22"/>
                <w:szCs w:val="22"/>
              </w:rPr>
            </w:pPr>
          </w:p>
        </w:tc>
      </w:tr>
      <w:tr w:rsidR="00BC2D61" w:rsidRPr="00813EAE" w14:paraId="37F1C6EC" w14:textId="77777777" w:rsidTr="00AB2C1B">
        <w:tc>
          <w:tcPr>
            <w:tcW w:w="5490" w:type="dxa"/>
            <w:shd w:val="clear" w:color="auto" w:fill="FFFFFF" w:themeFill="background1"/>
            <w:tcMar>
              <w:top w:w="60" w:type="dxa"/>
              <w:left w:w="120" w:type="dxa"/>
              <w:bottom w:w="60" w:type="dxa"/>
              <w:right w:w="45" w:type="dxa"/>
            </w:tcMar>
            <w:vAlign w:val="center"/>
            <w:hideMark/>
          </w:tcPr>
          <w:p w14:paraId="199D578B" w14:textId="77777777" w:rsidR="00BC2D61" w:rsidRPr="00813EAE" w:rsidRDefault="00BC2D61" w:rsidP="00AB2C1B">
            <w:pPr>
              <w:rPr>
                <w:sz w:val="22"/>
                <w:szCs w:val="22"/>
              </w:rPr>
            </w:pPr>
            <w:r w:rsidRPr="00813EAE">
              <w:rPr>
                <w:sz w:val="22"/>
                <w:szCs w:val="22"/>
              </w:rPr>
              <w:t>White alone, percent</w:t>
            </w:r>
          </w:p>
        </w:tc>
        <w:tc>
          <w:tcPr>
            <w:tcW w:w="9187" w:type="dxa"/>
            <w:shd w:val="clear" w:color="auto" w:fill="FFFFFF" w:themeFill="background1"/>
            <w:tcMar>
              <w:top w:w="0" w:type="dxa"/>
              <w:left w:w="0" w:type="dxa"/>
              <w:bottom w:w="0" w:type="dxa"/>
              <w:right w:w="75" w:type="dxa"/>
            </w:tcMar>
            <w:vAlign w:val="center"/>
            <w:hideMark/>
          </w:tcPr>
          <w:p w14:paraId="44343674" w14:textId="77777777" w:rsidR="00BC2D61" w:rsidRPr="00813EAE" w:rsidRDefault="00BC2D61" w:rsidP="00AB2C1B">
            <w:pPr>
              <w:rPr>
                <w:sz w:val="22"/>
                <w:szCs w:val="22"/>
              </w:rPr>
            </w:pPr>
          </w:p>
          <w:p w14:paraId="2219DA82" w14:textId="77777777" w:rsidR="00BC2D61" w:rsidRPr="00813EAE" w:rsidRDefault="00BC2D61" w:rsidP="00AB2C1B">
            <w:pPr>
              <w:rPr>
                <w:sz w:val="22"/>
                <w:szCs w:val="22"/>
              </w:rPr>
            </w:pPr>
            <w:r w:rsidRPr="00813EAE">
              <w:rPr>
                <w:sz w:val="22"/>
                <w:szCs w:val="22"/>
              </w:rPr>
              <w:t>62.9%</w:t>
            </w:r>
          </w:p>
        </w:tc>
        <w:tc>
          <w:tcPr>
            <w:tcW w:w="4193" w:type="dxa"/>
            <w:shd w:val="clear" w:color="auto" w:fill="FFFFFF" w:themeFill="background1"/>
            <w:tcMar>
              <w:top w:w="0" w:type="dxa"/>
              <w:left w:w="0" w:type="dxa"/>
              <w:bottom w:w="0" w:type="dxa"/>
              <w:right w:w="75" w:type="dxa"/>
            </w:tcMar>
            <w:vAlign w:val="center"/>
            <w:hideMark/>
          </w:tcPr>
          <w:p w14:paraId="54E062F3" w14:textId="77777777" w:rsidR="00BC2D61" w:rsidRPr="00813EAE" w:rsidRDefault="00BC2D61" w:rsidP="00AB2C1B">
            <w:pPr>
              <w:rPr>
                <w:sz w:val="22"/>
                <w:szCs w:val="22"/>
              </w:rPr>
            </w:pPr>
          </w:p>
          <w:p w14:paraId="3F40E72F" w14:textId="77777777" w:rsidR="00BC2D61" w:rsidRPr="00813EAE" w:rsidRDefault="00BC2D61" w:rsidP="00AB2C1B">
            <w:pPr>
              <w:rPr>
                <w:sz w:val="22"/>
                <w:szCs w:val="22"/>
              </w:rPr>
            </w:pPr>
            <w:r w:rsidRPr="00813EAE">
              <w:rPr>
                <w:sz w:val="22"/>
                <w:szCs w:val="22"/>
              </w:rPr>
              <w:t>76.5%</w:t>
            </w:r>
          </w:p>
        </w:tc>
      </w:tr>
      <w:tr w:rsidR="00BC2D61" w:rsidRPr="00813EAE" w14:paraId="6636638F" w14:textId="77777777" w:rsidTr="00AB2C1B">
        <w:tc>
          <w:tcPr>
            <w:tcW w:w="5490" w:type="dxa"/>
            <w:shd w:val="clear" w:color="auto" w:fill="FFFFFF"/>
            <w:tcMar>
              <w:top w:w="60" w:type="dxa"/>
              <w:left w:w="120" w:type="dxa"/>
              <w:bottom w:w="60" w:type="dxa"/>
              <w:right w:w="45" w:type="dxa"/>
            </w:tcMar>
            <w:vAlign w:val="center"/>
            <w:hideMark/>
          </w:tcPr>
          <w:p w14:paraId="51692533" w14:textId="77777777" w:rsidR="00BC2D61" w:rsidRPr="00813EAE" w:rsidRDefault="00BC2D61" w:rsidP="00AB2C1B">
            <w:pPr>
              <w:rPr>
                <w:sz w:val="22"/>
                <w:szCs w:val="22"/>
              </w:rPr>
            </w:pPr>
            <w:r w:rsidRPr="00813EAE">
              <w:rPr>
                <w:sz w:val="22"/>
                <w:szCs w:val="22"/>
              </w:rPr>
              <w:t>Black or African American alone, percent</w:t>
            </w:r>
          </w:p>
        </w:tc>
        <w:tc>
          <w:tcPr>
            <w:tcW w:w="9187" w:type="dxa"/>
            <w:shd w:val="clear" w:color="auto" w:fill="FFFFFF"/>
            <w:tcMar>
              <w:top w:w="0" w:type="dxa"/>
              <w:left w:w="0" w:type="dxa"/>
              <w:bottom w:w="0" w:type="dxa"/>
              <w:right w:w="75" w:type="dxa"/>
            </w:tcMar>
            <w:vAlign w:val="center"/>
            <w:hideMark/>
          </w:tcPr>
          <w:p w14:paraId="49C4EAB8" w14:textId="77777777" w:rsidR="00BC2D61" w:rsidRPr="00813EAE" w:rsidRDefault="00BC2D61" w:rsidP="00AB2C1B">
            <w:pPr>
              <w:rPr>
                <w:sz w:val="22"/>
                <w:szCs w:val="22"/>
              </w:rPr>
            </w:pPr>
          </w:p>
          <w:p w14:paraId="226D82D7" w14:textId="77777777" w:rsidR="00BC2D61" w:rsidRPr="00813EAE" w:rsidRDefault="00BC2D61" w:rsidP="00AB2C1B">
            <w:pPr>
              <w:rPr>
                <w:sz w:val="22"/>
                <w:szCs w:val="22"/>
              </w:rPr>
            </w:pPr>
            <w:r w:rsidRPr="00813EAE">
              <w:rPr>
                <w:sz w:val="22"/>
                <w:szCs w:val="22"/>
              </w:rPr>
              <w:t>32.7%</w:t>
            </w:r>
          </w:p>
        </w:tc>
        <w:tc>
          <w:tcPr>
            <w:tcW w:w="4193" w:type="dxa"/>
            <w:shd w:val="clear" w:color="auto" w:fill="FFFFFF"/>
            <w:tcMar>
              <w:top w:w="0" w:type="dxa"/>
              <w:left w:w="0" w:type="dxa"/>
              <w:bottom w:w="0" w:type="dxa"/>
              <w:right w:w="75" w:type="dxa"/>
            </w:tcMar>
            <w:vAlign w:val="center"/>
            <w:hideMark/>
          </w:tcPr>
          <w:p w14:paraId="5E413E75" w14:textId="77777777" w:rsidR="00BC2D61" w:rsidRPr="00813EAE" w:rsidRDefault="00BC2D61" w:rsidP="00AB2C1B">
            <w:pPr>
              <w:rPr>
                <w:sz w:val="22"/>
                <w:szCs w:val="22"/>
              </w:rPr>
            </w:pPr>
          </w:p>
          <w:p w14:paraId="0805EBDE" w14:textId="77777777" w:rsidR="00BC2D61" w:rsidRPr="00813EAE" w:rsidRDefault="00BC2D61" w:rsidP="00AB2C1B">
            <w:pPr>
              <w:rPr>
                <w:sz w:val="22"/>
                <w:szCs w:val="22"/>
              </w:rPr>
            </w:pPr>
            <w:r w:rsidRPr="00813EAE">
              <w:rPr>
                <w:sz w:val="22"/>
                <w:szCs w:val="22"/>
              </w:rPr>
              <w:t>13.4%</w:t>
            </w:r>
          </w:p>
        </w:tc>
      </w:tr>
      <w:tr w:rsidR="00BC2D61" w:rsidRPr="00813EAE" w14:paraId="61002402" w14:textId="77777777" w:rsidTr="00AB2C1B">
        <w:tc>
          <w:tcPr>
            <w:tcW w:w="5490" w:type="dxa"/>
            <w:shd w:val="clear" w:color="auto" w:fill="FFFFFF" w:themeFill="background1"/>
            <w:tcMar>
              <w:top w:w="60" w:type="dxa"/>
              <w:left w:w="120" w:type="dxa"/>
              <w:bottom w:w="60" w:type="dxa"/>
              <w:right w:w="45" w:type="dxa"/>
            </w:tcMar>
            <w:vAlign w:val="center"/>
            <w:hideMark/>
          </w:tcPr>
          <w:p w14:paraId="4F9662D4" w14:textId="77777777" w:rsidR="00BC2D61" w:rsidRPr="00813EAE" w:rsidRDefault="00BC2D61" w:rsidP="00AB2C1B">
            <w:pPr>
              <w:rPr>
                <w:sz w:val="22"/>
                <w:szCs w:val="22"/>
              </w:rPr>
            </w:pPr>
            <w:r w:rsidRPr="00813EAE">
              <w:rPr>
                <w:sz w:val="22"/>
                <w:szCs w:val="22"/>
              </w:rPr>
              <w:t>American Indian and Alaska Native alone, percent</w:t>
            </w:r>
          </w:p>
        </w:tc>
        <w:tc>
          <w:tcPr>
            <w:tcW w:w="9187" w:type="dxa"/>
            <w:shd w:val="clear" w:color="auto" w:fill="FFFFFF" w:themeFill="background1"/>
            <w:tcMar>
              <w:top w:w="0" w:type="dxa"/>
              <w:left w:w="0" w:type="dxa"/>
              <w:bottom w:w="0" w:type="dxa"/>
              <w:right w:w="75" w:type="dxa"/>
            </w:tcMar>
            <w:vAlign w:val="center"/>
            <w:hideMark/>
          </w:tcPr>
          <w:p w14:paraId="575A3ED9" w14:textId="77777777" w:rsidR="00BC2D61" w:rsidRPr="00813EAE" w:rsidRDefault="00BC2D61" w:rsidP="00AB2C1B">
            <w:pPr>
              <w:rPr>
                <w:sz w:val="22"/>
                <w:szCs w:val="22"/>
              </w:rPr>
            </w:pPr>
          </w:p>
          <w:p w14:paraId="3C29F0E3" w14:textId="77777777" w:rsidR="00BC2D61" w:rsidRPr="00813EAE" w:rsidRDefault="00BC2D61" w:rsidP="00AB2C1B">
            <w:pPr>
              <w:rPr>
                <w:sz w:val="22"/>
                <w:szCs w:val="22"/>
              </w:rPr>
            </w:pPr>
            <w:r w:rsidRPr="00813EAE">
              <w:rPr>
                <w:sz w:val="22"/>
                <w:szCs w:val="22"/>
              </w:rPr>
              <w:t>0.8%</w:t>
            </w:r>
          </w:p>
        </w:tc>
        <w:tc>
          <w:tcPr>
            <w:tcW w:w="4193" w:type="dxa"/>
            <w:shd w:val="clear" w:color="auto" w:fill="FFFFFF" w:themeFill="background1"/>
            <w:tcMar>
              <w:top w:w="0" w:type="dxa"/>
              <w:left w:w="0" w:type="dxa"/>
              <w:bottom w:w="0" w:type="dxa"/>
              <w:right w:w="75" w:type="dxa"/>
            </w:tcMar>
            <w:vAlign w:val="center"/>
            <w:hideMark/>
          </w:tcPr>
          <w:p w14:paraId="300AF714" w14:textId="77777777" w:rsidR="00BC2D61" w:rsidRPr="00813EAE" w:rsidRDefault="00BC2D61" w:rsidP="00AB2C1B">
            <w:pPr>
              <w:rPr>
                <w:sz w:val="22"/>
                <w:szCs w:val="22"/>
              </w:rPr>
            </w:pPr>
          </w:p>
          <w:p w14:paraId="2FB5801A" w14:textId="77777777" w:rsidR="00BC2D61" w:rsidRPr="00813EAE" w:rsidRDefault="00BC2D61" w:rsidP="00AB2C1B">
            <w:pPr>
              <w:rPr>
                <w:sz w:val="22"/>
                <w:szCs w:val="22"/>
              </w:rPr>
            </w:pPr>
            <w:r w:rsidRPr="00813EAE">
              <w:rPr>
                <w:sz w:val="22"/>
                <w:szCs w:val="22"/>
              </w:rPr>
              <w:t>1.3%</w:t>
            </w:r>
          </w:p>
        </w:tc>
      </w:tr>
      <w:tr w:rsidR="00BC2D61" w:rsidRPr="00813EAE" w14:paraId="63B04E26" w14:textId="77777777" w:rsidTr="00AB2C1B">
        <w:tc>
          <w:tcPr>
            <w:tcW w:w="5490" w:type="dxa"/>
            <w:shd w:val="clear" w:color="auto" w:fill="FFFFFF" w:themeFill="background1"/>
            <w:tcMar>
              <w:top w:w="60" w:type="dxa"/>
              <w:left w:w="120" w:type="dxa"/>
              <w:bottom w:w="60" w:type="dxa"/>
              <w:right w:w="45" w:type="dxa"/>
            </w:tcMar>
            <w:vAlign w:val="center"/>
            <w:hideMark/>
          </w:tcPr>
          <w:p w14:paraId="5D725444" w14:textId="77777777" w:rsidR="00BC2D61" w:rsidRPr="00813EAE" w:rsidRDefault="00BC2D61" w:rsidP="00AB2C1B">
            <w:pPr>
              <w:rPr>
                <w:sz w:val="22"/>
                <w:szCs w:val="22"/>
              </w:rPr>
            </w:pPr>
            <w:r w:rsidRPr="00813EAE">
              <w:rPr>
                <w:sz w:val="22"/>
                <w:szCs w:val="22"/>
              </w:rPr>
              <w:t>Asian alone, percent</w:t>
            </w:r>
          </w:p>
        </w:tc>
        <w:tc>
          <w:tcPr>
            <w:tcW w:w="9187" w:type="dxa"/>
            <w:shd w:val="clear" w:color="auto" w:fill="FFFFFF" w:themeFill="background1"/>
            <w:tcMar>
              <w:top w:w="0" w:type="dxa"/>
              <w:left w:w="0" w:type="dxa"/>
              <w:bottom w:w="0" w:type="dxa"/>
              <w:right w:w="75" w:type="dxa"/>
            </w:tcMar>
            <w:vAlign w:val="center"/>
            <w:hideMark/>
          </w:tcPr>
          <w:p w14:paraId="061791FE" w14:textId="77777777" w:rsidR="00BC2D61" w:rsidRPr="00813EAE" w:rsidRDefault="00BC2D61" w:rsidP="00AB2C1B">
            <w:pPr>
              <w:rPr>
                <w:sz w:val="22"/>
                <w:szCs w:val="22"/>
              </w:rPr>
            </w:pPr>
          </w:p>
          <w:p w14:paraId="51487638" w14:textId="77777777" w:rsidR="00BC2D61" w:rsidRPr="00813EAE" w:rsidRDefault="00BC2D61" w:rsidP="00AB2C1B">
            <w:pPr>
              <w:rPr>
                <w:sz w:val="22"/>
                <w:szCs w:val="22"/>
              </w:rPr>
            </w:pPr>
            <w:r w:rsidRPr="00813EAE">
              <w:rPr>
                <w:sz w:val="22"/>
                <w:szCs w:val="22"/>
              </w:rPr>
              <w:t>1.8%</w:t>
            </w:r>
          </w:p>
        </w:tc>
        <w:tc>
          <w:tcPr>
            <w:tcW w:w="4193" w:type="dxa"/>
            <w:shd w:val="clear" w:color="auto" w:fill="FFFFFF" w:themeFill="background1"/>
            <w:tcMar>
              <w:top w:w="0" w:type="dxa"/>
              <w:left w:w="0" w:type="dxa"/>
              <w:bottom w:w="0" w:type="dxa"/>
              <w:right w:w="75" w:type="dxa"/>
            </w:tcMar>
            <w:vAlign w:val="center"/>
            <w:hideMark/>
          </w:tcPr>
          <w:p w14:paraId="63EC1DFB" w14:textId="77777777" w:rsidR="00BC2D61" w:rsidRPr="00813EAE" w:rsidRDefault="00BC2D61" w:rsidP="00AB2C1B">
            <w:pPr>
              <w:rPr>
                <w:sz w:val="22"/>
                <w:szCs w:val="22"/>
              </w:rPr>
            </w:pPr>
          </w:p>
          <w:p w14:paraId="744705A4" w14:textId="77777777" w:rsidR="00BC2D61" w:rsidRPr="00813EAE" w:rsidRDefault="00BC2D61" w:rsidP="00AB2C1B">
            <w:pPr>
              <w:rPr>
                <w:sz w:val="22"/>
                <w:szCs w:val="22"/>
              </w:rPr>
            </w:pPr>
            <w:r w:rsidRPr="00813EAE">
              <w:rPr>
                <w:sz w:val="22"/>
                <w:szCs w:val="22"/>
              </w:rPr>
              <w:t>5.9%</w:t>
            </w:r>
          </w:p>
        </w:tc>
      </w:tr>
      <w:tr w:rsidR="00BC2D61" w:rsidRPr="00813EAE" w14:paraId="0BC2F40A" w14:textId="77777777" w:rsidTr="00AB2C1B">
        <w:tc>
          <w:tcPr>
            <w:tcW w:w="5490" w:type="dxa"/>
            <w:shd w:val="clear" w:color="auto" w:fill="FFFFFF" w:themeFill="background1"/>
            <w:tcMar>
              <w:top w:w="60" w:type="dxa"/>
              <w:left w:w="120" w:type="dxa"/>
              <w:bottom w:w="60" w:type="dxa"/>
              <w:right w:w="45" w:type="dxa"/>
            </w:tcMar>
            <w:vAlign w:val="center"/>
            <w:hideMark/>
          </w:tcPr>
          <w:p w14:paraId="7DB30575" w14:textId="77777777" w:rsidR="00BC2D61" w:rsidRPr="00813EAE" w:rsidRDefault="00BC2D61" w:rsidP="00AB2C1B">
            <w:pPr>
              <w:rPr>
                <w:sz w:val="22"/>
                <w:szCs w:val="22"/>
              </w:rPr>
            </w:pPr>
            <w:r w:rsidRPr="00813EAE">
              <w:rPr>
                <w:sz w:val="22"/>
                <w:szCs w:val="22"/>
              </w:rPr>
              <w:t>Native Hawaiian and Other Pacific Islander alone, percent</w:t>
            </w:r>
          </w:p>
        </w:tc>
        <w:tc>
          <w:tcPr>
            <w:tcW w:w="9187" w:type="dxa"/>
            <w:shd w:val="clear" w:color="auto" w:fill="FFFFFF" w:themeFill="background1"/>
            <w:tcMar>
              <w:top w:w="0" w:type="dxa"/>
              <w:left w:w="0" w:type="dxa"/>
              <w:bottom w:w="0" w:type="dxa"/>
              <w:right w:w="75" w:type="dxa"/>
            </w:tcMar>
            <w:vAlign w:val="center"/>
            <w:hideMark/>
          </w:tcPr>
          <w:p w14:paraId="57E54ACB" w14:textId="77777777" w:rsidR="00BC2D61" w:rsidRPr="00813EAE" w:rsidRDefault="00BC2D61" w:rsidP="00AB2C1B">
            <w:pPr>
              <w:rPr>
                <w:sz w:val="22"/>
                <w:szCs w:val="22"/>
              </w:rPr>
            </w:pPr>
          </w:p>
          <w:p w14:paraId="1273402A" w14:textId="77777777" w:rsidR="00BC2D61" w:rsidRPr="00813EAE" w:rsidRDefault="00BC2D61" w:rsidP="00AB2C1B">
            <w:pPr>
              <w:rPr>
                <w:sz w:val="22"/>
                <w:szCs w:val="22"/>
              </w:rPr>
            </w:pPr>
            <w:r w:rsidRPr="00813EAE">
              <w:rPr>
                <w:sz w:val="22"/>
                <w:szCs w:val="22"/>
              </w:rPr>
              <w:t>0.1%</w:t>
            </w:r>
          </w:p>
        </w:tc>
        <w:tc>
          <w:tcPr>
            <w:tcW w:w="4193" w:type="dxa"/>
            <w:shd w:val="clear" w:color="auto" w:fill="FFFFFF" w:themeFill="background1"/>
            <w:tcMar>
              <w:top w:w="0" w:type="dxa"/>
              <w:left w:w="0" w:type="dxa"/>
              <w:bottom w:w="0" w:type="dxa"/>
              <w:right w:w="75" w:type="dxa"/>
            </w:tcMar>
            <w:vAlign w:val="center"/>
            <w:hideMark/>
          </w:tcPr>
          <w:p w14:paraId="6A714CBE" w14:textId="77777777" w:rsidR="00BC2D61" w:rsidRPr="00813EAE" w:rsidRDefault="00BC2D61" w:rsidP="00AB2C1B">
            <w:pPr>
              <w:rPr>
                <w:sz w:val="22"/>
                <w:szCs w:val="22"/>
              </w:rPr>
            </w:pPr>
          </w:p>
          <w:p w14:paraId="179A0BCA" w14:textId="77777777" w:rsidR="00BC2D61" w:rsidRPr="00813EAE" w:rsidRDefault="00BC2D61" w:rsidP="00AB2C1B">
            <w:pPr>
              <w:rPr>
                <w:sz w:val="22"/>
                <w:szCs w:val="22"/>
              </w:rPr>
            </w:pPr>
            <w:r w:rsidRPr="00813EAE">
              <w:rPr>
                <w:sz w:val="22"/>
                <w:szCs w:val="22"/>
              </w:rPr>
              <w:t>0.2%</w:t>
            </w:r>
          </w:p>
        </w:tc>
      </w:tr>
      <w:tr w:rsidR="00BC2D61" w:rsidRPr="00813EAE" w14:paraId="4B69B4DA" w14:textId="77777777" w:rsidTr="00AB2C1B">
        <w:tc>
          <w:tcPr>
            <w:tcW w:w="5490" w:type="dxa"/>
            <w:shd w:val="clear" w:color="auto" w:fill="FFFFFF" w:themeFill="background1"/>
            <w:tcMar>
              <w:top w:w="60" w:type="dxa"/>
              <w:left w:w="120" w:type="dxa"/>
              <w:bottom w:w="60" w:type="dxa"/>
              <w:right w:w="45" w:type="dxa"/>
            </w:tcMar>
            <w:vAlign w:val="center"/>
            <w:hideMark/>
          </w:tcPr>
          <w:p w14:paraId="5118EB30" w14:textId="77777777" w:rsidR="00BC2D61" w:rsidRPr="00813EAE" w:rsidRDefault="00BC2D61" w:rsidP="00AB2C1B">
            <w:pPr>
              <w:rPr>
                <w:sz w:val="22"/>
                <w:szCs w:val="22"/>
              </w:rPr>
            </w:pPr>
            <w:r w:rsidRPr="00813EAE">
              <w:rPr>
                <w:sz w:val="22"/>
                <w:szCs w:val="22"/>
              </w:rPr>
              <w:t>Two or More Races, percent</w:t>
            </w:r>
          </w:p>
        </w:tc>
        <w:tc>
          <w:tcPr>
            <w:tcW w:w="9187" w:type="dxa"/>
            <w:shd w:val="clear" w:color="auto" w:fill="FFFFFF" w:themeFill="background1"/>
            <w:tcMar>
              <w:top w:w="0" w:type="dxa"/>
              <w:left w:w="0" w:type="dxa"/>
              <w:bottom w:w="0" w:type="dxa"/>
              <w:right w:w="75" w:type="dxa"/>
            </w:tcMar>
            <w:vAlign w:val="center"/>
            <w:hideMark/>
          </w:tcPr>
          <w:p w14:paraId="44037C2F" w14:textId="77777777" w:rsidR="00BC2D61" w:rsidRPr="00813EAE" w:rsidRDefault="00BC2D61" w:rsidP="00AB2C1B">
            <w:pPr>
              <w:rPr>
                <w:sz w:val="22"/>
                <w:szCs w:val="22"/>
              </w:rPr>
            </w:pPr>
          </w:p>
          <w:p w14:paraId="54BFF88E" w14:textId="77777777" w:rsidR="00BC2D61" w:rsidRPr="00813EAE" w:rsidRDefault="00BC2D61" w:rsidP="00AB2C1B">
            <w:pPr>
              <w:rPr>
                <w:sz w:val="22"/>
                <w:szCs w:val="22"/>
              </w:rPr>
            </w:pPr>
            <w:r w:rsidRPr="00813EAE">
              <w:rPr>
                <w:sz w:val="22"/>
                <w:szCs w:val="22"/>
              </w:rPr>
              <w:t>1.7%</w:t>
            </w:r>
          </w:p>
        </w:tc>
        <w:tc>
          <w:tcPr>
            <w:tcW w:w="4193" w:type="dxa"/>
            <w:shd w:val="clear" w:color="auto" w:fill="FFFFFF" w:themeFill="background1"/>
            <w:tcMar>
              <w:top w:w="0" w:type="dxa"/>
              <w:left w:w="0" w:type="dxa"/>
              <w:bottom w:w="0" w:type="dxa"/>
              <w:right w:w="75" w:type="dxa"/>
            </w:tcMar>
            <w:vAlign w:val="center"/>
            <w:hideMark/>
          </w:tcPr>
          <w:p w14:paraId="63AF457D" w14:textId="77777777" w:rsidR="00BC2D61" w:rsidRPr="00813EAE" w:rsidRDefault="00BC2D61" w:rsidP="00AB2C1B">
            <w:pPr>
              <w:rPr>
                <w:sz w:val="22"/>
                <w:szCs w:val="22"/>
              </w:rPr>
            </w:pPr>
          </w:p>
          <w:p w14:paraId="5609A772" w14:textId="77777777" w:rsidR="00BC2D61" w:rsidRPr="00813EAE" w:rsidRDefault="00BC2D61" w:rsidP="00AB2C1B">
            <w:pPr>
              <w:rPr>
                <w:sz w:val="22"/>
                <w:szCs w:val="22"/>
              </w:rPr>
            </w:pPr>
            <w:r w:rsidRPr="00813EAE">
              <w:rPr>
                <w:sz w:val="22"/>
                <w:szCs w:val="22"/>
              </w:rPr>
              <w:t>2.7%</w:t>
            </w:r>
          </w:p>
        </w:tc>
      </w:tr>
      <w:tr w:rsidR="00BC2D61" w:rsidRPr="00813EAE" w14:paraId="74035F6C" w14:textId="77777777" w:rsidTr="00AB2C1B">
        <w:tc>
          <w:tcPr>
            <w:tcW w:w="5490" w:type="dxa"/>
            <w:shd w:val="clear" w:color="auto" w:fill="FFFFFF" w:themeFill="background1"/>
            <w:tcMar>
              <w:top w:w="60" w:type="dxa"/>
              <w:left w:w="120" w:type="dxa"/>
              <w:bottom w:w="60" w:type="dxa"/>
              <w:right w:w="45" w:type="dxa"/>
            </w:tcMar>
            <w:vAlign w:val="center"/>
            <w:hideMark/>
          </w:tcPr>
          <w:p w14:paraId="314BF360" w14:textId="77777777" w:rsidR="00BC2D61" w:rsidRPr="00813EAE" w:rsidRDefault="00BC2D61" w:rsidP="00AB2C1B">
            <w:pPr>
              <w:rPr>
                <w:sz w:val="22"/>
                <w:szCs w:val="22"/>
              </w:rPr>
            </w:pPr>
            <w:r w:rsidRPr="00813EAE">
              <w:rPr>
                <w:sz w:val="22"/>
                <w:szCs w:val="22"/>
              </w:rPr>
              <w:t>Hispanic or Latino, percent</w:t>
            </w:r>
          </w:p>
        </w:tc>
        <w:tc>
          <w:tcPr>
            <w:tcW w:w="9187" w:type="dxa"/>
            <w:shd w:val="clear" w:color="auto" w:fill="FFFFFF" w:themeFill="background1"/>
            <w:tcMar>
              <w:top w:w="0" w:type="dxa"/>
              <w:left w:w="0" w:type="dxa"/>
              <w:bottom w:w="0" w:type="dxa"/>
              <w:right w:w="75" w:type="dxa"/>
            </w:tcMar>
            <w:vAlign w:val="center"/>
            <w:hideMark/>
          </w:tcPr>
          <w:p w14:paraId="49C47E18" w14:textId="77777777" w:rsidR="00BC2D61" w:rsidRPr="00813EAE" w:rsidRDefault="00BC2D61" w:rsidP="00AB2C1B">
            <w:pPr>
              <w:rPr>
                <w:sz w:val="22"/>
                <w:szCs w:val="22"/>
              </w:rPr>
            </w:pPr>
          </w:p>
          <w:p w14:paraId="12263EDB" w14:textId="77777777" w:rsidR="00BC2D61" w:rsidRPr="00813EAE" w:rsidRDefault="00BC2D61" w:rsidP="00AB2C1B">
            <w:pPr>
              <w:rPr>
                <w:sz w:val="22"/>
                <w:szCs w:val="22"/>
              </w:rPr>
            </w:pPr>
            <w:r w:rsidRPr="00813EAE">
              <w:rPr>
                <w:sz w:val="22"/>
                <w:szCs w:val="22"/>
              </w:rPr>
              <w:t>5.2%</w:t>
            </w:r>
          </w:p>
        </w:tc>
        <w:tc>
          <w:tcPr>
            <w:tcW w:w="4193" w:type="dxa"/>
            <w:shd w:val="clear" w:color="auto" w:fill="FFFFFF" w:themeFill="background1"/>
            <w:tcMar>
              <w:top w:w="0" w:type="dxa"/>
              <w:left w:w="0" w:type="dxa"/>
              <w:bottom w:w="0" w:type="dxa"/>
              <w:right w:w="75" w:type="dxa"/>
            </w:tcMar>
            <w:vAlign w:val="center"/>
            <w:hideMark/>
          </w:tcPr>
          <w:p w14:paraId="60460CC2" w14:textId="77777777" w:rsidR="00BC2D61" w:rsidRPr="00813EAE" w:rsidRDefault="00BC2D61" w:rsidP="00AB2C1B">
            <w:pPr>
              <w:rPr>
                <w:sz w:val="22"/>
                <w:szCs w:val="22"/>
              </w:rPr>
            </w:pPr>
          </w:p>
          <w:p w14:paraId="7A6446F7" w14:textId="77777777" w:rsidR="00BC2D61" w:rsidRPr="00813EAE" w:rsidRDefault="00BC2D61" w:rsidP="00AB2C1B">
            <w:pPr>
              <w:rPr>
                <w:sz w:val="22"/>
                <w:szCs w:val="22"/>
              </w:rPr>
            </w:pPr>
            <w:r w:rsidRPr="00813EAE">
              <w:rPr>
                <w:sz w:val="22"/>
                <w:szCs w:val="22"/>
              </w:rPr>
              <w:t>18.3%</w:t>
            </w:r>
          </w:p>
        </w:tc>
      </w:tr>
      <w:tr w:rsidR="00BC2D61" w:rsidRPr="00813EAE" w14:paraId="3781C9CE" w14:textId="77777777" w:rsidTr="00AB2C1B">
        <w:tc>
          <w:tcPr>
            <w:tcW w:w="5490" w:type="dxa"/>
            <w:shd w:val="clear" w:color="auto" w:fill="FFFFFF" w:themeFill="background1"/>
            <w:tcMar>
              <w:top w:w="60" w:type="dxa"/>
              <w:left w:w="120" w:type="dxa"/>
              <w:bottom w:w="60" w:type="dxa"/>
              <w:right w:w="45" w:type="dxa"/>
            </w:tcMar>
            <w:vAlign w:val="center"/>
            <w:hideMark/>
          </w:tcPr>
          <w:p w14:paraId="4070AF71" w14:textId="77777777" w:rsidR="00BC2D61" w:rsidRPr="00813EAE" w:rsidRDefault="00BC2D61" w:rsidP="00AB2C1B">
            <w:pPr>
              <w:rPr>
                <w:sz w:val="22"/>
                <w:szCs w:val="22"/>
              </w:rPr>
            </w:pPr>
            <w:r w:rsidRPr="00813EAE">
              <w:rPr>
                <w:sz w:val="22"/>
                <w:szCs w:val="22"/>
              </w:rPr>
              <w:t>White alone, not Hispanic or Latino, percent</w:t>
            </w:r>
          </w:p>
        </w:tc>
        <w:tc>
          <w:tcPr>
            <w:tcW w:w="9187" w:type="dxa"/>
            <w:tcBorders>
              <w:bottom w:val="single" w:sz="18" w:space="0" w:color="000000" w:themeColor="text1"/>
            </w:tcBorders>
            <w:shd w:val="clear" w:color="auto" w:fill="FFFFFF" w:themeFill="background1"/>
            <w:tcMar>
              <w:top w:w="0" w:type="dxa"/>
              <w:left w:w="0" w:type="dxa"/>
              <w:bottom w:w="0" w:type="dxa"/>
              <w:right w:w="75" w:type="dxa"/>
            </w:tcMar>
            <w:vAlign w:val="center"/>
            <w:hideMark/>
          </w:tcPr>
          <w:p w14:paraId="3E07499C" w14:textId="77777777" w:rsidR="00BC2D61" w:rsidRPr="00813EAE" w:rsidRDefault="00BC2D61" w:rsidP="00AB2C1B">
            <w:pPr>
              <w:rPr>
                <w:sz w:val="22"/>
                <w:szCs w:val="22"/>
              </w:rPr>
            </w:pPr>
          </w:p>
          <w:p w14:paraId="389FAB0E" w14:textId="77777777" w:rsidR="00BC2D61" w:rsidRPr="00813EAE" w:rsidRDefault="00BC2D61" w:rsidP="00AB2C1B">
            <w:pPr>
              <w:rPr>
                <w:sz w:val="22"/>
                <w:szCs w:val="22"/>
              </w:rPr>
            </w:pPr>
            <w:r w:rsidRPr="00813EAE">
              <w:rPr>
                <w:sz w:val="22"/>
                <w:szCs w:val="22"/>
              </w:rPr>
              <w:t>58.6%</w:t>
            </w:r>
          </w:p>
        </w:tc>
        <w:tc>
          <w:tcPr>
            <w:tcW w:w="4193" w:type="dxa"/>
            <w:shd w:val="clear" w:color="auto" w:fill="FFFFFF" w:themeFill="background1"/>
            <w:tcMar>
              <w:top w:w="0" w:type="dxa"/>
              <w:left w:w="0" w:type="dxa"/>
              <w:bottom w:w="0" w:type="dxa"/>
              <w:right w:w="75" w:type="dxa"/>
            </w:tcMar>
            <w:vAlign w:val="center"/>
            <w:hideMark/>
          </w:tcPr>
          <w:p w14:paraId="60721991" w14:textId="77777777" w:rsidR="00BC2D61" w:rsidRPr="00813EAE" w:rsidRDefault="00BC2D61" w:rsidP="00AB2C1B">
            <w:pPr>
              <w:rPr>
                <w:sz w:val="22"/>
                <w:szCs w:val="22"/>
              </w:rPr>
            </w:pPr>
          </w:p>
          <w:p w14:paraId="144BB595" w14:textId="77777777" w:rsidR="00BC2D61" w:rsidRPr="00813EAE" w:rsidRDefault="00BC2D61" w:rsidP="00AB2C1B">
            <w:pPr>
              <w:rPr>
                <w:sz w:val="22"/>
                <w:szCs w:val="22"/>
              </w:rPr>
            </w:pPr>
            <w:r w:rsidRPr="00813EAE">
              <w:rPr>
                <w:sz w:val="22"/>
                <w:szCs w:val="22"/>
              </w:rPr>
              <w:t>60.4%</w:t>
            </w:r>
          </w:p>
        </w:tc>
      </w:tr>
      <w:tr w:rsidR="00BC2D61" w:rsidRPr="00813EAE" w14:paraId="7BECE824" w14:textId="77777777" w:rsidTr="00AB2C1B">
        <w:tc>
          <w:tcPr>
            <w:tcW w:w="5490" w:type="dxa"/>
            <w:tcBorders>
              <w:right w:val="nil"/>
            </w:tcBorders>
            <w:shd w:val="clear" w:color="auto" w:fill="D9E2F3" w:themeFill="accent1" w:themeFillTint="33"/>
            <w:tcMar>
              <w:top w:w="75" w:type="dxa"/>
              <w:left w:w="75" w:type="dxa"/>
              <w:bottom w:w="75" w:type="dxa"/>
              <w:right w:w="75" w:type="dxa"/>
            </w:tcMar>
            <w:vAlign w:val="center"/>
            <w:hideMark/>
          </w:tcPr>
          <w:p w14:paraId="0927B1EA" w14:textId="77777777" w:rsidR="00BC2D61" w:rsidRPr="00813EAE" w:rsidRDefault="00BC2D61" w:rsidP="00AB2C1B">
            <w:pPr>
              <w:rPr>
                <w:b/>
                <w:bCs/>
                <w:sz w:val="22"/>
                <w:szCs w:val="22"/>
              </w:rPr>
            </w:pPr>
            <w:r w:rsidRPr="00813EAE">
              <w:rPr>
                <w:b/>
                <w:bCs/>
                <w:sz w:val="22"/>
                <w:szCs w:val="22"/>
              </w:rPr>
              <w:lastRenderedPageBreak/>
              <w:t>Population Characteristics</w:t>
            </w:r>
          </w:p>
        </w:tc>
        <w:tc>
          <w:tcPr>
            <w:tcW w:w="9187" w:type="dxa"/>
            <w:tcBorders>
              <w:left w:val="nil"/>
              <w:right w:val="nil"/>
            </w:tcBorders>
            <w:shd w:val="clear" w:color="auto" w:fill="D9E2F3" w:themeFill="accent1" w:themeFillTint="33"/>
            <w:tcMar>
              <w:top w:w="0" w:type="dxa"/>
              <w:left w:w="0" w:type="dxa"/>
              <w:bottom w:w="0" w:type="dxa"/>
              <w:right w:w="75" w:type="dxa"/>
            </w:tcMar>
            <w:vAlign w:val="center"/>
            <w:hideMark/>
          </w:tcPr>
          <w:p w14:paraId="52E11BD3" w14:textId="77777777" w:rsidR="00BC2D61" w:rsidRPr="00813EAE" w:rsidRDefault="00BC2D61" w:rsidP="00AB2C1B">
            <w:pPr>
              <w:rPr>
                <w:sz w:val="22"/>
                <w:szCs w:val="22"/>
              </w:rPr>
            </w:pPr>
          </w:p>
        </w:tc>
        <w:tc>
          <w:tcPr>
            <w:tcW w:w="4193" w:type="dxa"/>
            <w:tcBorders>
              <w:left w:val="nil"/>
            </w:tcBorders>
            <w:shd w:val="clear" w:color="auto" w:fill="D9E2F3" w:themeFill="accent1" w:themeFillTint="33"/>
            <w:tcMar>
              <w:top w:w="0" w:type="dxa"/>
              <w:left w:w="0" w:type="dxa"/>
              <w:bottom w:w="0" w:type="dxa"/>
              <w:right w:w="75" w:type="dxa"/>
            </w:tcMar>
            <w:vAlign w:val="center"/>
            <w:hideMark/>
          </w:tcPr>
          <w:p w14:paraId="20F541E0" w14:textId="77777777" w:rsidR="00BC2D61" w:rsidRPr="00813EAE" w:rsidRDefault="00BC2D61" w:rsidP="00AB2C1B">
            <w:pPr>
              <w:rPr>
                <w:sz w:val="22"/>
                <w:szCs w:val="22"/>
              </w:rPr>
            </w:pPr>
          </w:p>
        </w:tc>
      </w:tr>
      <w:tr w:rsidR="00BC2D61" w:rsidRPr="00813EAE" w14:paraId="3D2AE69A" w14:textId="77777777" w:rsidTr="00AB2C1B">
        <w:tc>
          <w:tcPr>
            <w:tcW w:w="5490" w:type="dxa"/>
            <w:shd w:val="clear" w:color="auto" w:fill="FFFFFF" w:themeFill="background1"/>
            <w:tcMar>
              <w:top w:w="60" w:type="dxa"/>
              <w:left w:w="120" w:type="dxa"/>
              <w:bottom w:w="60" w:type="dxa"/>
              <w:right w:w="45" w:type="dxa"/>
            </w:tcMar>
            <w:vAlign w:val="center"/>
            <w:hideMark/>
          </w:tcPr>
          <w:p w14:paraId="4A92AF01" w14:textId="77777777" w:rsidR="00BC2D61" w:rsidRPr="00813EAE" w:rsidRDefault="00BC2D61" w:rsidP="00AB2C1B">
            <w:pPr>
              <w:rPr>
                <w:sz w:val="22"/>
                <w:szCs w:val="22"/>
              </w:rPr>
            </w:pPr>
            <w:r w:rsidRPr="00813EAE">
              <w:rPr>
                <w:sz w:val="22"/>
                <w:szCs w:val="22"/>
              </w:rPr>
              <w:t>Veterans, 2013-2017</w:t>
            </w:r>
          </w:p>
        </w:tc>
        <w:tc>
          <w:tcPr>
            <w:tcW w:w="9187" w:type="dxa"/>
            <w:shd w:val="clear" w:color="auto" w:fill="FFFFFF" w:themeFill="background1"/>
            <w:tcMar>
              <w:top w:w="0" w:type="dxa"/>
              <w:left w:w="0" w:type="dxa"/>
              <w:bottom w:w="0" w:type="dxa"/>
              <w:right w:w="75" w:type="dxa"/>
            </w:tcMar>
            <w:vAlign w:val="center"/>
            <w:hideMark/>
          </w:tcPr>
          <w:p w14:paraId="78509200" w14:textId="77777777" w:rsidR="00BC2D61" w:rsidRPr="00813EAE" w:rsidRDefault="00BC2D61" w:rsidP="00AB2C1B">
            <w:pPr>
              <w:rPr>
                <w:sz w:val="22"/>
                <w:szCs w:val="22"/>
              </w:rPr>
            </w:pPr>
            <w:r w:rsidRPr="00813EAE">
              <w:rPr>
                <w:sz w:val="22"/>
                <w:szCs w:val="22"/>
              </w:rPr>
              <w:t>254,920</w:t>
            </w:r>
          </w:p>
        </w:tc>
        <w:tc>
          <w:tcPr>
            <w:tcW w:w="4193" w:type="dxa"/>
            <w:shd w:val="clear" w:color="auto" w:fill="FFFFFF" w:themeFill="background1"/>
            <w:tcMar>
              <w:top w:w="0" w:type="dxa"/>
              <w:left w:w="0" w:type="dxa"/>
              <w:bottom w:w="0" w:type="dxa"/>
              <w:right w:w="75" w:type="dxa"/>
            </w:tcMar>
            <w:vAlign w:val="center"/>
            <w:hideMark/>
          </w:tcPr>
          <w:p w14:paraId="45FE05A2" w14:textId="77777777" w:rsidR="00BC2D61" w:rsidRPr="00813EAE" w:rsidRDefault="00BC2D61" w:rsidP="00AB2C1B">
            <w:pPr>
              <w:rPr>
                <w:sz w:val="22"/>
                <w:szCs w:val="22"/>
              </w:rPr>
            </w:pPr>
            <w:r w:rsidRPr="00813EAE">
              <w:rPr>
                <w:sz w:val="22"/>
                <w:szCs w:val="22"/>
              </w:rPr>
              <w:t>18,939,219</w:t>
            </w:r>
          </w:p>
        </w:tc>
      </w:tr>
      <w:tr w:rsidR="00BC2D61" w:rsidRPr="00813EAE" w14:paraId="29455498" w14:textId="77777777" w:rsidTr="00AB2C1B">
        <w:tc>
          <w:tcPr>
            <w:tcW w:w="5490" w:type="dxa"/>
            <w:shd w:val="clear" w:color="auto" w:fill="FFFFFF" w:themeFill="background1"/>
            <w:tcMar>
              <w:top w:w="60" w:type="dxa"/>
              <w:left w:w="120" w:type="dxa"/>
              <w:bottom w:w="60" w:type="dxa"/>
              <w:right w:w="45" w:type="dxa"/>
            </w:tcMar>
            <w:vAlign w:val="center"/>
            <w:hideMark/>
          </w:tcPr>
          <w:p w14:paraId="31DD781D" w14:textId="77777777" w:rsidR="00BC2D61" w:rsidRPr="00813EAE" w:rsidRDefault="00BC2D61" w:rsidP="00AB2C1B">
            <w:pPr>
              <w:rPr>
                <w:sz w:val="22"/>
                <w:szCs w:val="22"/>
              </w:rPr>
            </w:pPr>
            <w:r w:rsidRPr="00813EAE">
              <w:rPr>
                <w:sz w:val="22"/>
                <w:szCs w:val="22"/>
              </w:rPr>
              <w:t>Foreign born persons, percent, 2013-2017</w:t>
            </w:r>
          </w:p>
        </w:tc>
        <w:tc>
          <w:tcPr>
            <w:tcW w:w="9187" w:type="dxa"/>
            <w:tcBorders>
              <w:bottom w:val="single" w:sz="18" w:space="0" w:color="000000" w:themeColor="text1"/>
            </w:tcBorders>
            <w:shd w:val="clear" w:color="auto" w:fill="FFFFFF" w:themeFill="background1"/>
            <w:tcMar>
              <w:top w:w="0" w:type="dxa"/>
              <w:left w:w="0" w:type="dxa"/>
              <w:bottom w:w="0" w:type="dxa"/>
              <w:right w:w="75" w:type="dxa"/>
            </w:tcMar>
            <w:vAlign w:val="center"/>
            <w:hideMark/>
          </w:tcPr>
          <w:p w14:paraId="1855C608" w14:textId="77777777" w:rsidR="00BC2D61" w:rsidRPr="00813EAE" w:rsidRDefault="00BC2D61" w:rsidP="00AB2C1B">
            <w:pPr>
              <w:rPr>
                <w:sz w:val="22"/>
                <w:szCs w:val="22"/>
              </w:rPr>
            </w:pPr>
            <w:r w:rsidRPr="00813EAE">
              <w:rPr>
                <w:sz w:val="22"/>
                <w:szCs w:val="22"/>
              </w:rPr>
              <w:t>4.2%</w:t>
            </w:r>
          </w:p>
        </w:tc>
        <w:tc>
          <w:tcPr>
            <w:tcW w:w="4193" w:type="dxa"/>
            <w:shd w:val="clear" w:color="auto" w:fill="FFFFFF" w:themeFill="background1"/>
            <w:tcMar>
              <w:top w:w="0" w:type="dxa"/>
              <w:left w:w="0" w:type="dxa"/>
              <w:bottom w:w="0" w:type="dxa"/>
              <w:right w:w="75" w:type="dxa"/>
            </w:tcMar>
            <w:vAlign w:val="center"/>
            <w:hideMark/>
          </w:tcPr>
          <w:p w14:paraId="2D9ADE0D" w14:textId="77777777" w:rsidR="00BC2D61" w:rsidRPr="00813EAE" w:rsidRDefault="00BC2D61" w:rsidP="00AB2C1B">
            <w:pPr>
              <w:rPr>
                <w:sz w:val="22"/>
                <w:szCs w:val="22"/>
              </w:rPr>
            </w:pPr>
            <w:r w:rsidRPr="00813EAE">
              <w:rPr>
                <w:sz w:val="22"/>
                <w:szCs w:val="22"/>
              </w:rPr>
              <w:t>13.4%</w:t>
            </w:r>
          </w:p>
        </w:tc>
      </w:tr>
      <w:tr w:rsidR="00BC2D61" w:rsidRPr="00813EAE" w14:paraId="01CE42AB" w14:textId="77777777" w:rsidTr="00AB2C1B">
        <w:tc>
          <w:tcPr>
            <w:tcW w:w="5490" w:type="dxa"/>
            <w:tcBorders>
              <w:right w:val="nil"/>
            </w:tcBorders>
            <w:shd w:val="clear" w:color="auto" w:fill="D9E2F3" w:themeFill="accent1" w:themeFillTint="33"/>
            <w:tcMar>
              <w:top w:w="75" w:type="dxa"/>
              <w:left w:w="75" w:type="dxa"/>
              <w:bottom w:w="75" w:type="dxa"/>
              <w:right w:w="75" w:type="dxa"/>
            </w:tcMar>
            <w:vAlign w:val="center"/>
            <w:hideMark/>
          </w:tcPr>
          <w:p w14:paraId="63CB03B6" w14:textId="77777777" w:rsidR="00BC2D61" w:rsidRPr="00813EAE" w:rsidRDefault="00BC2D61" w:rsidP="00AB2C1B">
            <w:pPr>
              <w:rPr>
                <w:b/>
                <w:bCs/>
                <w:sz w:val="22"/>
                <w:szCs w:val="22"/>
              </w:rPr>
            </w:pPr>
            <w:r w:rsidRPr="00813EAE">
              <w:rPr>
                <w:b/>
                <w:bCs/>
                <w:sz w:val="22"/>
                <w:szCs w:val="22"/>
              </w:rPr>
              <w:t>Housing</w:t>
            </w:r>
          </w:p>
        </w:tc>
        <w:tc>
          <w:tcPr>
            <w:tcW w:w="9187" w:type="dxa"/>
            <w:tcBorders>
              <w:left w:val="nil"/>
              <w:right w:val="nil"/>
            </w:tcBorders>
            <w:shd w:val="clear" w:color="auto" w:fill="D9E2F3" w:themeFill="accent1" w:themeFillTint="33"/>
            <w:tcMar>
              <w:top w:w="0" w:type="dxa"/>
              <w:left w:w="0" w:type="dxa"/>
              <w:bottom w:w="0" w:type="dxa"/>
              <w:right w:w="75" w:type="dxa"/>
            </w:tcMar>
            <w:vAlign w:val="center"/>
            <w:hideMark/>
          </w:tcPr>
          <w:p w14:paraId="7E5A5BAB" w14:textId="77777777" w:rsidR="00BC2D61" w:rsidRPr="00813EAE" w:rsidRDefault="00BC2D61" w:rsidP="00AB2C1B">
            <w:pPr>
              <w:rPr>
                <w:sz w:val="22"/>
                <w:szCs w:val="22"/>
              </w:rPr>
            </w:pPr>
          </w:p>
        </w:tc>
        <w:tc>
          <w:tcPr>
            <w:tcW w:w="4193" w:type="dxa"/>
            <w:tcBorders>
              <w:left w:val="nil"/>
            </w:tcBorders>
            <w:shd w:val="clear" w:color="auto" w:fill="D9E2F3" w:themeFill="accent1" w:themeFillTint="33"/>
            <w:tcMar>
              <w:top w:w="0" w:type="dxa"/>
              <w:left w:w="0" w:type="dxa"/>
              <w:bottom w:w="0" w:type="dxa"/>
              <w:right w:w="75" w:type="dxa"/>
            </w:tcMar>
            <w:vAlign w:val="center"/>
            <w:hideMark/>
          </w:tcPr>
          <w:p w14:paraId="6B7BA74E" w14:textId="77777777" w:rsidR="00BC2D61" w:rsidRPr="00813EAE" w:rsidRDefault="00BC2D61" w:rsidP="00AB2C1B">
            <w:pPr>
              <w:rPr>
                <w:sz w:val="22"/>
                <w:szCs w:val="22"/>
              </w:rPr>
            </w:pPr>
          </w:p>
        </w:tc>
      </w:tr>
      <w:tr w:rsidR="00BC2D61" w:rsidRPr="00813EAE" w14:paraId="35090A5B" w14:textId="77777777" w:rsidTr="00AB2C1B">
        <w:tc>
          <w:tcPr>
            <w:tcW w:w="5490" w:type="dxa"/>
            <w:shd w:val="clear" w:color="auto" w:fill="FFFFFF" w:themeFill="background1"/>
            <w:tcMar>
              <w:top w:w="60" w:type="dxa"/>
              <w:left w:w="120" w:type="dxa"/>
              <w:bottom w:w="60" w:type="dxa"/>
              <w:right w:w="45" w:type="dxa"/>
            </w:tcMar>
            <w:vAlign w:val="center"/>
            <w:hideMark/>
          </w:tcPr>
          <w:p w14:paraId="60E039D0" w14:textId="77777777" w:rsidR="00BC2D61" w:rsidRPr="00813EAE" w:rsidRDefault="00BC2D61" w:rsidP="00AB2C1B">
            <w:pPr>
              <w:rPr>
                <w:sz w:val="22"/>
                <w:szCs w:val="22"/>
              </w:rPr>
            </w:pPr>
            <w:r w:rsidRPr="00813EAE">
              <w:rPr>
                <w:sz w:val="22"/>
                <w:szCs w:val="22"/>
              </w:rPr>
              <w:t>Housing units, July 1, 2018, (V2018)</w:t>
            </w:r>
          </w:p>
        </w:tc>
        <w:tc>
          <w:tcPr>
            <w:tcW w:w="9187" w:type="dxa"/>
            <w:shd w:val="clear" w:color="auto" w:fill="FFFFFF" w:themeFill="background1"/>
            <w:tcMar>
              <w:top w:w="0" w:type="dxa"/>
              <w:left w:w="0" w:type="dxa"/>
              <w:bottom w:w="0" w:type="dxa"/>
              <w:right w:w="75" w:type="dxa"/>
            </w:tcMar>
            <w:vAlign w:val="center"/>
            <w:hideMark/>
          </w:tcPr>
          <w:p w14:paraId="1516DA67" w14:textId="77777777" w:rsidR="00BC2D61" w:rsidRPr="00813EAE" w:rsidRDefault="00BC2D61" w:rsidP="00AB2C1B">
            <w:pPr>
              <w:rPr>
                <w:sz w:val="22"/>
                <w:szCs w:val="22"/>
              </w:rPr>
            </w:pPr>
            <w:r w:rsidRPr="00813EAE">
              <w:rPr>
                <w:sz w:val="22"/>
                <w:szCs w:val="22"/>
              </w:rPr>
              <w:t>2,076,028</w:t>
            </w:r>
          </w:p>
        </w:tc>
        <w:tc>
          <w:tcPr>
            <w:tcW w:w="4193" w:type="dxa"/>
            <w:shd w:val="clear" w:color="auto" w:fill="FFFFFF" w:themeFill="background1"/>
            <w:tcMar>
              <w:top w:w="0" w:type="dxa"/>
              <w:left w:w="0" w:type="dxa"/>
              <w:bottom w:w="0" w:type="dxa"/>
              <w:right w:w="75" w:type="dxa"/>
            </w:tcMar>
            <w:vAlign w:val="center"/>
            <w:hideMark/>
          </w:tcPr>
          <w:p w14:paraId="28C552DF" w14:textId="77777777" w:rsidR="00BC2D61" w:rsidRPr="00813EAE" w:rsidRDefault="00BC2D61" w:rsidP="00AB2C1B">
            <w:pPr>
              <w:rPr>
                <w:sz w:val="22"/>
                <w:szCs w:val="22"/>
              </w:rPr>
            </w:pPr>
            <w:r w:rsidRPr="00813EAE">
              <w:rPr>
                <w:sz w:val="22"/>
                <w:szCs w:val="22"/>
              </w:rPr>
              <w:t>138,537,078</w:t>
            </w:r>
          </w:p>
        </w:tc>
      </w:tr>
      <w:tr w:rsidR="00BC2D61" w:rsidRPr="00813EAE" w14:paraId="3C40AA89" w14:textId="77777777" w:rsidTr="00AB2C1B">
        <w:tc>
          <w:tcPr>
            <w:tcW w:w="5490" w:type="dxa"/>
            <w:shd w:val="clear" w:color="auto" w:fill="FFFFFF" w:themeFill="background1"/>
            <w:tcMar>
              <w:top w:w="60" w:type="dxa"/>
              <w:left w:w="120" w:type="dxa"/>
              <w:bottom w:w="60" w:type="dxa"/>
              <w:right w:w="45" w:type="dxa"/>
            </w:tcMar>
            <w:vAlign w:val="center"/>
            <w:hideMark/>
          </w:tcPr>
          <w:p w14:paraId="36DF1AA1" w14:textId="77777777" w:rsidR="00BC2D61" w:rsidRPr="00813EAE" w:rsidRDefault="00BC2D61" w:rsidP="00AB2C1B">
            <w:pPr>
              <w:rPr>
                <w:sz w:val="22"/>
                <w:szCs w:val="22"/>
              </w:rPr>
            </w:pPr>
            <w:r w:rsidRPr="00813EAE">
              <w:rPr>
                <w:sz w:val="22"/>
                <w:szCs w:val="22"/>
              </w:rPr>
              <w:t>Owner-occupied housing unit rate, 2013-2017</w:t>
            </w:r>
          </w:p>
        </w:tc>
        <w:tc>
          <w:tcPr>
            <w:tcW w:w="9187" w:type="dxa"/>
            <w:shd w:val="clear" w:color="auto" w:fill="FFFFFF" w:themeFill="background1"/>
            <w:tcMar>
              <w:top w:w="0" w:type="dxa"/>
              <w:left w:w="0" w:type="dxa"/>
              <w:bottom w:w="0" w:type="dxa"/>
              <w:right w:w="75" w:type="dxa"/>
            </w:tcMar>
            <w:vAlign w:val="center"/>
            <w:hideMark/>
          </w:tcPr>
          <w:p w14:paraId="280D569A" w14:textId="77777777" w:rsidR="00BC2D61" w:rsidRPr="00813EAE" w:rsidRDefault="00BC2D61" w:rsidP="00AB2C1B">
            <w:pPr>
              <w:rPr>
                <w:sz w:val="22"/>
                <w:szCs w:val="22"/>
              </w:rPr>
            </w:pPr>
            <w:r w:rsidRPr="00813EAE">
              <w:rPr>
                <w:sz w:val="22"/>
                <w:szCs w:val="22"/>
              </w:rPr>
              <w:t>65.5%</w:t>
            </w:r>
          </w:p>
        </w:tc>
        <w:tc>
          <w:tcPr>
            <w:tcW w:w="4193" w:type="dxa"/>
            <w:shd w:val="clear" w:color="auto" w:fill="FFFFFF" w:themeFill="background1"/>
            <w:tcMar>
              <w:top w:w="0" w:type="dxa"/>
              <w:left w:w="0" w:type="dxa"/>
              <w:bottom w:w="0" w:type="dxa"/>
              <w:right w:w="75" w:type="dxa"/>
            </w:tcMar>
            <w:vAlign w:val="center"/>
            <w:hideMark/>
          </w:tcPr>
          <w:p w14:paraId="22C009B2" w14:textId="77777777" w:rsidR="00BC2D61" w:rsidRPr="00813EAE" w:rsidRDefault="00BC2D61" w:rsidP="00AB2C1B">
            <w:pPr>
              <w:rPr>
                <w:sz w:val="22"/>
                <w:szCs w:val="22"/>
              </w:rPr>
            </w:pPr>
            <w:r w:rsidRPr="00813EAE">
              <w:rPr>
                <w:sz w:val="22"/>
                <w:szCs w:val="22"/>
              </w:rPr>
              <w:t>63.8%</w:t>
            </w:r>
          </w:p>
        </w:tc>
      </w:tr>
      <w:tr w:rsidR="00BC2D61" w:rsidRPr="00813EAE" w14:paraId="47492FA8" w14:textId="77777777" w:rsidTr="00AB2C1B">
        <w:tc>
          <w:tcPr>
            <w:tcW w:w="5490" w:type="dxa"/>
            <w:shd w:val="clear" w:color="auto" w:fill="FFFFFF" w:themeFill="background1"/>
            <w:tcMar>
              <w:top w:w="60" w:type="dxa"/>
              <w:left w:w="120" w:type="dxa"/>
              <w:bottom w:w="60" w:type="dxa"/>
              <w:right w:w="45" w:type="dxa"/>
            </w:tcMar>
            <w:vAlign w:val="center"/>
            <w:hideMark/>
          </w:tcPr>
          <w:p w14:paraId="17DB1E71" w14:textId="77777777" w:rsidR="00BC2D61" w:rsidRPr="00813EAE" w:rsidRDefault="00BC2D61" w:rsidP="00AB2C1B">
            <w:pPr>
              <w:rPr>
                <w:sz w:val="22"/>
                <w:szCs w:val="22"/>
              </w:rPr>
            </w:pPr>
            <w:r w:rsidRPr="00813EAE">
              <w:rPr>
                <w:sz w:val="22"/>
                <w:szCs w:val="22"/>
              </w:rPr>
              <w:t>Median value of owner-occupied housing units, 2013-2017</w:t>
            </w:r>
          </w:p>
        </w:tc>
        <w:tc>
          <w:tcPr>
            <w:tcW w:w="9187" w:type="dxa"/>
            <w:shd w:val="clear" w:color="auto" w:fill="FFFFFF" w:themeFill="background1"/>
            <w:tcMar>
              <w:top w:w="0" w:type="dxa"/>
              <w:left w:w="0" w:type="dxa"/>
              <w:bottom w:w="0" w:type="dxa"/>
              <w:right w:w="75" w:type="dxa"/>
            </w:tcMar>
            <w:vAlign w:val="center"/>
            <w:hideMark/>
          </w:tcPr>
          <w:p w14:paraId="4C2B9244" w14:textId="77777777" w:rsidR="00BC2D61" w:rsidRPr="00813EAE" w:rsidRDefault="00BC2D61" w:rsidP="00AB2C1B">
            <w:pPr>
              <w:rPr>
                <w:sz w:val="22"/>
                <w:szCs w:val="22"/>
              </w:rPr>
            </w:pPr>
            <w:r w:rsidRPr="00813EAE">
              <w:rPr>
                <w:sz w:val="22"/>
                <w:szCs w:val="22"/>
              </w:rPr>
              <w:t>$152,900</w:t>
            </w:r>
          </w:p>
        </w:tc>
        <w:tc>
          <w:tcPr>
            <w:tcW w:w="4193" w:type="dxa"/>
            <w:shd w:val="clear" w:color="auto" w:fill="FFFFFF" w:themeFill="background1"/>
            <w:tcMar>
              <w:top w:w="0" w:type="dxa"/>
              <w:left w:w="0" w:type="dxa"/>
              <w:bottom w:w="0" w:type="dxa"/>
              <w:right w:w="75" w:type="dxa"/>
            </w:tcMar>
            <w:vAlign w:val="center"/>
            <w:hideMark/>
          </w:tcPr>
          <w:p w14:paraId="3E9723E7" w14:textId="77777777" w:rsidR="00BC2D61" w:rsidRPr="00813EAE" w:rsidRDefault="00BC2D61" w:rsidP="00AB2C1B">
            <w:pPr>
              <w:rPr>
                <w:sz w:val="22"/>
                <w:szCs w:val="22"/>
              </w:rPr>
            </w:pPr>
            <w:r w:rsidRPr="00813EAE">
              <w:rPr>
                <w:sz w:val="22"/>
                <w:szCs w:val="22"/>
              </w:rPr>
              <w:t>$193,500</w:t>
            </w:r>
          </w:p>
        </w:tc>
      </w:tr>
      <w:tr w:rsidR="00BC2D61" w:rsidRPr="00813EAE" w14:paraId="7DADA181" w14:textId="77777777" w:rsidTr="00AB2C1B">
        <w:tc>
          <w:tcPr>
            <w:tcW w:w="5490" w:type="dxa"/>
            <w:shd w:val="clear" w:color="auto" w:fill="FFFFFF" w:themeFill="background1"/>
            <w:tcMar>
              <w:top w:w="60" w:type="dxa"/>
              <w:left w:w="120" w:type="dxa"/>
              <w:bottom w:w="60" w:type="dxa"/>
              <w:right w:w="45" w:type="dxa"/>
            </w:tcMar>
            <w:vAlign w:val="center"/>
            <w:hideMark/>
          </w:tcPr>
          <w:p w14:paraId="5DB61898" w14:textId="77777777" w:rsidR="00BC2D61" w:rsidRPr="00813EAE" w:rsidRDefault="00BC2D61" w:rsidP="00AB2C1B">
            <w:pPr>
              <w:rPr>
                <w:sz w:val="22"/>
                <w:szCs w:val="22"/>
              </w:rPr>
            </w:pPr>
            <w:r w:rsidRPr="00813EAE">
              <w:rPr>
                <w:sz w:val="22"/>
                <w:szCs w:val="22"/>
              </w:rPr>
              <w:t>Median selected monthly owner costs -with a mortgage, 2013-2017</w:t>
            </w:r>
          </w:p>
        </w:tc>
        <w:tc>
          <w:tcPr>
            <w:tcW w:w="9187" w:type="dxa"/>
            <w:shd w:val="clear" w:color="auto" w:fill="FFFFFF" w:themeFill="background1"/>
            <w:tcMar>
              <w:top w:w="0" w:type="dxa"/>
              <w:left w:w="0" w:type="dxa"/>
              <w:bottom w:w="0" w:type="dxa"/>
              <w:right w:w="75" w:type="dxa"/>
            </w:tcMar>
            <w:vAlign w:val="center"/>
            <w:hideMark/>
          </w:tcPr>
          <w:p w14:paraId="2DDA73E2" w14:textId="77777777" w:rsidR="00BC2D61" w:rsidRPr="00813EAE" w:rsidRDefault="00BC2D61" w:rsidP="00AB2C1B">
            <w:pPr>
              <w:rPr>
                <w:sz w:val="22"/>
                <w:szCs w:val="22"/>
              </w:rPr>
            </w:pPr>
            <w:r w:rsidRPr="00813EAE">
              <w:rPr>
                <w:sz w:val="22"/>
                <w:szCs w:val="22"/>
              </w:rPr>
              <w:t>$1,234</w:t>
            </w:r>
          </w:p>
        </w:tc>
        <w:tc>
          <w:tcPr>
            <w:tcW w:w="4193" w:type="dxa"/>
            <w:shd w:val="clear" w:color="auto" w:fill="FFFFFF" w:themeFill="background1"/>
            <w:tcMar>
              <w:top w:w="0" w:type="dxa"/>
              <w:left w:w="0" w:type="dxa"/>
              <w:bottom w:w="0" w:type="dxa"/>
              <w:right w:w="75" w:type="dxa"/>
            </w:tcMar>
            <w:vAlign w:val="center"/>
            <w:hideMark/>
          </w:tcPr>
          <w:p w14:paraId="309C77D3" w14:textId="77777777" w:rsidR="00BC2D61" w:rsidRPr="00813EAE" w:rsidRDefault="00BC2D61" w:rsidP="00AB2C1B">
            <w:pPr>
              <w:rPr>
                <w:sz w:val="22"/>
                <w:szCs w:val="22"/>
              </w:rPr>
            </w:pPr>
            <w:r w:rsidRPr="00813EAE">
              <w:rPr>
                <w:sz w:val="22"/>
                <w:szCs w:val="22"/>
              </w:rPr>
              <w:t>$1,515</w:t>
            </w:r>
          </w:p>
        </w:tc>
      </w:tr>
      <w:tr w:rsidR="00BC2D61" w:rsidRPr="00813EAE" w14:paraId="42DE75CA" w14:textId="77777777" w:rsidTr="00AB2C1B">
        <w:tc>
          <w:tcPr>
            <w:tcW w:w="5490" w:type="dxa"/>
            <w:shd w:val="clear" w:color="auto" w:fill="FFFFFF" w:themeFill="background1"/>
            <w:tcMar>
              <w:top w:w="60" w:type="dxa"/>
              <w:left w:w="120" w:type="dxa"/>
              <w:bottom w:w="60" w:type="dxa"/>
              <w:right w:w="45" w:type="dxa"/>
            </w:tcMar>
            <w:vAlign w:val="center"/>
            <w:hideMark/>
          </w:tcPr>
          <w:p w14:paraId="0919D97D" w14:textId="77777777" w:rsidR="00BC2D61" w:rsidRPr="00813EAE" w:rsidRDefault="00BC2D61" w:rsidP="00AB2C1B">
            <w:pPr>
              <w:rPr>
                <w:sz w:val="22"/>
                <w:szCs w:val="22"/>
              </w:rPr>
            </w:pPr>
            <w:r w:rsidRPr="00813EAE">
              <w:rPr>
                <w:sz w:val="22"/>
                <w:szCs w:val="22"/>
              </w:rPr>
              <w:t>Median selected monthly owner costs -without a mortgage, 2013-2017</w:t>
            </w:r>
          </w:p>
        </w:tc>
        <w:tc>
          <w:tcPr>
            <w:tcW w:w="9187" w:type="dxa"/>
            <w:shd w:val="clear" w:color="auto" w:fill="FFFFFF" w:themeFill="background1"/>
            <w:tcMar>
              <w:top w:w="0" w:type="dxa"/>
              <w:left w:w="0" w:type="dxa"/>
              <w:bottom w:w="0" w:type="dxa"/>
              <w:right w:w="75" w:type="dxa"/>
            </w:tcMar>
            <w:vAlign w:val="center"/>
            <w:hideMark/>
          </w:tcPr>
          <w:p w14:paraId="3FB93B32" w14:textId="77777777" w:rsidR="00BC2D61" w:rsidRPr="00813EAE" w:rsidRDefault="00BC2D61" w:rsidP="00AB2C1B">
            <w:pPr>
              <w:rPr>
                <w:sz w:val="22"/>
                <w:szCs w:val="22"/>
              </w:rPr>
            </w:pPr>
            <w:r w:rsidRPr="00813EAE">
              <w:rPr>
                <w:sz w:val="22"/>
                <w:szCs w:val="22"/>
              </w:rPr>
              <w:t>$326</w:t>
            </w:r>
          </w:p>
        </w:tc>
        <w:tc>
          <w:tcPr>
            <w:tcW w:w="4193" w:type="dxa"/>
            <w:shd w:val="clear" w:color="auto" w:fill="FFFFFF" w:themeFill="background1"/>
            <w:tcMar>
              <w:top w:w="0" w:type="dxa"/>
              <w:left w:w="0" w:type="dxa"/>
              <w:bottom w:w="0" w:type="dxa"/>
              <w:right w:w="75" w:type="dxa"/>
            </w:tcMar>
            <w:vAlign w:val="center"/>
            <w:hideMark/>
          </w:tcPr>
          <w:p w14:paraId="4020BC24" w14:textId="77777777" w:rsidR="00BC2D61" w:rsidRPr="00813EAE" w:rsidRDefault="00BC2D61" w:rsidP="00AB2C1B">
            <w:pPr>
              <w:rPr>
                <w:sz w:val="22"/>
                <w:szCs w:val="22"/>
              </w:rPr>
            </w:pPr>
            <w:r w:rsidRPr="00813EAE">
              <w:rPr>
                <w:sz w:val="22"/>
                <w:szCs w:val="22"/>
              </w:rPr>
              <w:t>$474</w:t>
            </w:r>
          </w:p>
        </w:tc>
      </w:tr>
      <w:tr w:rsidR="00BC2D61" w:rsidRPr="00813EAE" w14:paraId="4F9DE75E" w14:textId="77777777" w:rsidTr="00AB2C1B">
        <w:tc>
          <w:tcPr>
            <w:tcW w:w="5490" w:type="dxa"/>
            <w:shd w:val="clear" w:color="auto" w:fill="FFFFFF" w:themeFill="background1"/>
            <w:tcMar>
              <w:top w:w="60" w:type="dxa"/>
              <w:left w:w="120" w:type="dxa"/>
              <w:bottom w:w="60" w:type="dxa"/>
              <w:right w:w="45" w:type="dxa"/>
            </w:tcMar>
            <w:vAlign w:val="center"/>
            <w:hideMark/>
          </w:tcPr>
          <w:p w14:paraId="6B598F83" w14:textId="77777777" w:rsidR="00BC2D61" w:rsidRPr="00813EAE" w:rsidRDefault="00BC2D61" w:rsidP="00AB2C1B">
            <w:pPr>
              <w:rPr>
                <w:sz w:val="22"/>
                <w:szCs w:val="22"/>
              </w:rPr>
            </w:pPr>
            <w:r w:rsidRPr="00813EAE">
              <w:rPr>
                <w:sz w:val="22"/>
                <w:szCs w:val="22"/>
              </w:rPr>
              <w:t>Median gross rent, 2013-2017</w:t>
            </w:r>
          </w:p>
        </w:tc>
        <w:tc>
          <w:tcPr>
            <w:tcW w:w="9187" w:type="dxa"/>
            <w:shd w:val="clear" w:color="auto" w:fill="FFFFFF" w:themeFill="background1"/>
            <w:tcMar>
              <w:top w:w="0" w:type="dxa"/>
              <w:left w:w="0" w:type="dxa"/>
              <w:bottom w:w="0" w:type="dxa"/>
              <w:right w:w="75" w:type="dxa"/>
            </w:tcMar>
            <w:vAlign w:val="center"/>
            <w:hideMark/>
          </w:tcPr>
          <w:p w14:paraId="65E37937" w14:textId="77777777" w:rsidR="00BC2D61" w:rsidRPr="00813EAE" w:rsidRDefault="00BC2D61" w:rsidP="00AB2C1B">
            <w:pPr>
              <w:rPr>
                <w:sz w:val="22"/>
                <w:szCs w:val="22"/>
              </w:rPr>
            </w:pPr>
            <w:r w:rsidRPr="00813EAE">
              <w:rPr>
                <w:sz w:val="22"/>
                <w:szCs w:val="22"/>
              </w:rPr>
              <w:t>$825</w:t>
            </w:r>
          </w:p>
        </w:tc>
        <w:tc>
          <w:tcPr>
            <w:tcW w:w="4193" w:type="dxa"/>
            <w:shd w:val="clear" w:color="auto" w:fill="FFFFFF" w:themeFill="background1"/>
            <w:tcMar>
              <w:top w:w="0" w:type="dxa"/>
              <w:left w:w="0" w:type="dxa"/>
              <w:bottom w:w="0" w:type="dxa"/>
              <w:right w:w="75" w:type="dxa"/>
            </w:tcMar>
            <w:vAlign w:val="center"/>
            <w:hideMark/>
          </w:tcPr>
          <w:p w14:paraId="62AE3115" w14:textId="77777777" w:rsidR="00BC2D61" w:rsidRPr="00813EAE" w:rsidRDefault="00BC2D61" w:rsidP="00AB2C1B">
            <w:pPr>
              <w:rPr>
                <w:sz w:val="22"/>
                <w:szCs w:val="22"/>
              </w:rPr>
            </w:pPr>
            <w:r w:rsidRPr="00813EAE">
              <w:rPr>
                <w:sz w:val="22"/>
                <w:szCs w:val="22"/>
              </w:rPr>
              <w:t>$982</w:t>
            </w:r>
          </w:p>
        </w:tc>
      </w:tr>
      <w:tr w:rsidR="00BC2D61" w:rsidRPr="00813EAE" w14:paraId="73FA8A22" w14:textId="77777777" w:rsidTr="00AB2C1B">
        <w:tc>
          <w:tcPr>
            <w:tcW w:w="5490" w:type="dxa"/>
            <w:shd w:val="clear" w:color="auto" w:fill="FFFFFF" w:themeFill="background1"/>
            <w:tcMar>
              <w:top w:w="60" w:type="dxa"/>
              <w:left w:w="120" w:type="dxa"/>
              <w:bottom w:w="60" w:type="dxa"/>
              <w:right w:w="45" w:type="dxa"/>
            </w:tcMar>
            <w:vAlign w:val="center"/>
            <w:hideMark/>
          </w:tcPr>
          <w:p w14:paraId="77C1DAD6" w14:textId="77777777" w:rsidR="00BC2D61" w:rsidRPr="00813EAE" w:rsidRDefault="00BC2D61" w:rsidP="00AB2C1B">
            <w:pPr>
              <w:rPr>
                <w:sz w:val="22"/>
                <w:szCs w:val="22"/>
              </w:rPr>
            </w:pPr>
            <w:r w:rsidRPr="00813EAE">
              <w:rPr>
                <w:sz w:val="22"/>
                <w:szCs w:val="22"/>
              </w:rPr>
              <w:t>Building permits, 2018</w:t>
            </w:r>
          </w:p>
        </w:tc>
        <w:tc>
          <w:tcPr>
            <w:tcW w:w="9187" w:type="dxa"/>
            <w:shd w:val="clear" w:color="auto" w:fill="FFFFFF" w:themeFill="background1"/>
            <w:tcMar>
              <w:top w:w="0" w:type="dxa"/>
              <w:left w:w="0" w:type="dxa"/>
              <w:bottom w:w="0" w:type="dxa"/>
              <w:right w:w="75" w:type="dxa"/>
            </w:tcMar>
            <w:vAlign w:val="center"/>
            <w:hideMark/>
          </w:tcPr>
          <w:p w14:paraId="62F52DD7" w14:textId="77777777" w:rsidR="00BC2D61" w:rsidRPr="00813EAE" w:rsidRDefault="00BC2D61" w:rsidP="00AB2C1B">
            <w:pPr>
              <w:rPr>
                <w:sz w:val="22"/>
                <w:szCs w:val="22"/>
              </w:rPr>
            </w:pPr>
            <w:r w:rsidRPr="00813EAE">
              <w:rPr>
                <w:sz w:val="22"/>
                <w:szCs w:val="22"/>
              </w:rPr>
              <w:t>15,835</w:t>
            </w:r>
          </w:p>
        </w:tc>
        <w:tc>
          <w:tcPr>
            <w:tcW w:w="4193" w:type="dxa"/>
            <w:shd w:val="clear" w:color="auto" w:fill="FFFFFF" w:themeFill="background1"/>
            <w:tcMar>
              <w:top w:w="0" w:type="dxa"/>
              <w:left w:w="0" w:type="dxa"/>
              <w:bottom w:w="0" w:type="dxa"/>
              <w:right w:w="75" w:type="dxa"/>
            </w:tcMar>
            <w:vAlign w:val="center"/>
            <w:hideMark/>
          </w:tcPr>
          <w:p w14:paraId="72EC72BC" w14:textId="77777777" w:rsidR="00BC2D61" w:rsidRPr="00813EAE" w:rsidRDefault="00BC2D61" w:rsidP="00AB2C1B">
            <w:pPr>
              <w:rPr>
                <w:sz w:val="22"/>
                <w:szCs w:val="22"/>
              </w:rPr>
            </w:pPr>
            <w:r w:rsidRPr="00813EAE">
              <w:rPr>
                <w:sz w:val="22"/>
                <w:szCs w:val="22"/>
              </w:rPr>
              <w:t>1,328,827</w:t>
            </w:r>
          </w:p>
        </w:tc>
      </w:tr>
      <w:tr w:rsidR="00BC2D61" w:rsidRPr="00813EAE" w14:paraId="61ADC77B" w14:textId="77777777" w:rsidTr="00AB2C1B">
        <w:tc>
          <w:tcPr>
            <w:tcW w:w="5490" w:type="dxa"/>
            <w:shd w:val="clear" w:color="auto" w:fill="FFFFFF" w:themeFill="background1"/>
            <w:tcMar>
              <w:top w:w="60" w:type="dxa"/>
              <w:left w:w="120" w:type="dxa"/>
              <w:bottom w:w="60" w:type="dxa"/>
              <w:right w:w="45" w:type="dxa"/>
            </w:tcMar>
            <w:vAlign w:val="center"/>
          </w:tcPr>
          <w:p w14:paraId="6D9233A8" w14:textId="77777777" w:rsidR="00BC2D61" w:rsidRPr="00813EAE" w:rsidRDefault="00BC2D61" w:rsidP="00AB2C1B">
            <w:pPr>
              <w:rPr>
                <w:sz w:val="22"/>
                <w:szCs w:val="22"/>
              </w:rPr>
            </w:pPr>
          </w:p>
        </w:tc>
        <w:tc>
          <w:tcPr>
            <w:tcW w:w="9187" w:type="dxa"/>
            <w:tcBorders>
              <w:bottom w:val="single" w:sz="18" w:space="0" w:color="000000" w:themeColor="text1"/>
            </w:tcBorders>
            <w:shd w:val="clear" w:color="auto" w:fill="FFFFFF" w:themeFill="background1"/>
            <w:tcMar>
              <w:top w:w="0" w:type="dxa"/>
              <w:left w:w="0" w:type="dxa"/>
              <w:bottom w:w="0" w:type="dxa"/>
              <w:right w:w="75" w:type="dxa"/>
            </w:tcMar>
            <w:vAlign w:val="center"/>
          </w:tcPr>
          <w:p w14:paraId="1CD4B73C" w14:textId="77777777" w:rsidR="00BC2D61" w:rsidRPr="00813EAE" w:rsidRDefault="00BC2D61" w:rsidP="00AB2C1B">
            <w:pPr>
              <w:rPr>
                <w:sz w:val="22"/>
                <w:szCs w:val="22"/>
              </w:rPr>
            </w:pPr>
          </w:p>
        </w:tc>
        <w:tc>
          <w:tcPr>
            <w:tcW w:w="4193" w:type="dxa"/>
            <w:shd w:val="clear" w:color="auto" w:fill="FFFFFF" w:themeFill="background1"/>
            <w:tcMar>
              <w:top w:w="0" w:type="dxa"/>
              <w:left w:w="0" w:type="dxa"/>
              <w:bottom w:w="0" w:type="dxa"/>
              <w:right w:w="75" w:type="dxa"/>
            </w:tcMar>
            <w:vAlign w:val="center"/>
          </w:tcPr>
          <w:p w14:paraId="27862E5F" w14:textId="77777777" w:rsidR="00BC2D61" w:rsidRPr="00813EAE" w:rsidRDefault="00BC2D61" w:rsidP="00AB2C1B">
            <w:pPr>
              <w:rPr>
                <w:sz w:val="22"/>
                <w:szCs w:val="22"/>
              </w:rPr>
            </w:pPr>
          </w:p>
        </w:tc>
      </w:tr>
      <w:tr w:rsidR="00BC2D61" w:rsidRPr="00813EAE" w14:paraId="45D9AB31" w14:textId="77777777" w:rsidTr="00AB2C1B">
        <w:tc>
          <w:tcPr>
            <w:tcW w:w="5490" w:type="dxa"/>
            <w:tcBorders>
              <w:right w:val="nil"/>
            </w:tcBorders>
            <w:shd w:val="clear" w:color="auto" w:fill="D9E2F3" w:themeFill="accent1" w:themeFillTint="33"/>
            <w:tcMar>
              <w:top w:w="75" w:type="dxa"/>
              <w:left w:w="75" w:type="dxa"/>
              <w:bottom w:w="75" w:type="dxa"/>
              <w:right w:w="75" w:type="dxa"/>
            </w:tcMar>
            <w:vAlign w:val="center"/>
            <w:hideMark/>
          </w:tcPr>
          <w:p w14:paraId="62CA92C6" w14:textId="77777777" w:rsidR="00BC2D61" w:rsidRPr="00813EAE" w:rsidRDefault="00BC2D61" w:rsidP="00AB2C1B">
            <w:pPr>
              <w:rPr>
                <w:b/>
                <w:bCs/>
                <w:sz w:val="22"/>
                <w:szCs w:val="22"/>
              </w:rPr>
            </w:pPr>
            <w:r w:rsidRPr="00813EAE">
              <w:rPr>
                <w:b/>
                <w:bCs/>
                <w:sz w:val="22"/>
                <w:szCs w:val="22"/>
              </w:rPr>
              <w:t>Families &amp; Living Arrangements</w:t>
            </w:r>
          </w:p>
        </w:tc>
        <w:tc>
          <w:tcPr>
            <w:tcW w:w="9187" w:type="dxa"/>
            <w:tcBorders>
              <w:left w:val="nil"/>
              <w:right w:val="nil"/>
            </w:tcBorders>
            <w:shd w:val="clear" w:color="auto" w:fill="D9E2F3" w:themeFill="accent1" w:themeFillTint="33"/>
            <w:tcMar>
              <w:top w:w="0" w:type="dxa"/>
              <w:left w:w="0" w:type="dxa"/>
              <w:bottom w:w="0" w:type="dxa"/>
              <w:right w:w="75" w:type="dxa"/>
            </w:tcMar>
            <w:vAlign w:val="center"/>
            <w:hideMark/>
          </w:tcPr>
          <w:p w14:paraId="106D8EA6" w14:textId="77777777" w:rsidR="00BC2D61" w:rsidRPr="00813EAE" w:rsidRDefault="00BC2D61" w:rsidP="00AB2C1B">
            <w:pPr>
              <w:rPr>
                <w:sz w:val="22"/>
                <w:szCs w:val="22"/>
              </w:rPr>
            </w:pPr>
          </w:p>
        </w:tc>
        <w:tc>
          <w:tcPr>
            <w:tcW w:w="4193" w:type="dxa"/>
            <w:tcBorders>
              <w:left w:val="nil"/>
            </w:tcBorders>
            <w:shd w:val="clear" w:color="auto" w:fill="D9E2F3" w:themeFill="accent1" w:themeFillTint="33"/>
            <w:tcMar>
              <w:top w:w="0" w:type="dxa"/>
              <w:left w:w="0" w:type="dxa"/>
              <w:bottom w:w="0" w:type="dxa"/>
              <w:right w:w="75" w:type="dxa"/>
            </w:tcMar>
            <w:vAlign w:val="center"/>
            <w:hideMark/>
          </w:tcPr>
          <w:p w14:paraId="56062C2D" w14:textId="77777777" w:rsidR="00BC2D61" w:rsidRPr="00813EAE" w:rsidRDefault="00BC2D61" w:rsidP="00AB2C1B">
            <w:pPr>
              <w:rPr>
                <w:sz w:val="22"/>
                <w:szCs w:val="22"/>
              </w:rPr>
            </w:pPr>
          </w:p>
        </w:tc>
      </w:tr>
      <w:tr w:rsidR="00BC2D61" w:rsidRPr="00813EAE" w14:paraId="4277E02B" w14:textId="77777777" w:rsidTr="00AB2C1B">
        <w:tc>
          <w:tcPr>
            <w:tcW w:w="5490" w:type="dxa"/>
            <w:shd w:val="clear" w:color="auto" w:fill="F1F3F5"/>
            <w:tcMar>
              <w:top w:w="60" w:type="dxa"/>
              <w:left w:w="120" w:type="dxa"/>
              <w:bottom w:w="60" w:type="dxa"/>
              <w:right w:w="45" w:type="dxa"/>
            </w:tcMar>
            <w:vAlign w:val="center"/>
            <w:hideMark/>
          </w:tcPr>
          <w:p w14:paraId="4A893F68" w14:textId="77777777" w:rsidR="00BC2D61" w:rsidRPr="00813EAE" w:rsidRDefault="00BC2D61" w:rsidP="00AB2C1B">
            <w:pPr>
              <w:rPr>
                <w:sz w:val="22"/>
                <w:szCs w:val="22"/>
              </w:rPr>
            </w:pPr>
            <w:r w:rsidRPr="00813EAE">
              <w:rPr>
                <w:sz w:val="22"/>
                <w:szCs w:val="22"/>
              </w:rPr>
              <w:t>Households, 2013-2017</w:t>
            </w:r>
          </w:p>
        </w:tc>
        <w:tc>
          <w:tcPr>
            <w:tcW w:w="9187" w:type="dxa"/>
            <w:shd w:val="clear" w:color="auto" w:fill="F1F3F5"/>
            <w:tcMar>
              <w:top w:w="0" w:type="dxa"/>
              <w:left w:w="0" w:type="dxa"/>
              <w:bottom w:w="0" w:type="dxa"/>
              <w:right w:w="75" w:type="dxa"/>
            </w:tcMar>
            <w:vAlign w:val="center"/>
            <w:hideMark/>
          </w:tcPr>
          <w:p w14:paraId="0E525300" w14:textId="77777777" w:rsidR="00BC2D61" w:rsidRPr="00813EAE" w:rsidRDefault="00BC2D61" w:rsidP="00AB2C1B">
            <w:pPr>
              <w:rPr>
                <w:sz w:val="22"/>
                <w:szCs w:val="22"/>
              </w:rPr>
            </w:pPr>
            <w:r w:rsidRPr="00813EAE">
              <w:rPr>
                <w:sz w:val="22"/>
                <w:szCs w:val="22"/>
              </w:rPr>
              <w:t>1,737,645</w:t>
            </w:r>
          </w:p>
        </w:tc>
        <w:tc>
          <w:tcPr>
            <w:tcW w:w="4193" w:type="dxa"/>
            <w:shd w:val="clear" w:color="auto" w:fill="F1F3F5"/>
            <w:tcMar>
              <w:top w:w="0" w:type="dxa"/>
              <w:left w:w="0" w:type="dxa"/>
              <w:bottom w:w="0" w:type="dxa"/>
              <w:right w:w="75" w:type="dxa"/>
            </w:tcMar>
            <w:vAlign w:val="center"/>
            <w:hideMark/>
          </w:tcPr>
          <w:p w14:paraId="0746CECA" w14:textId="77777777" w:rsidR="00BC2D61" w:rsidRPr="00813EAE" w:rsidRDefault="00BC2D61" w:rsidP="00AB2C1B">
            <w:pPr>
              <w:rPr>
                <w:sz w:val="22"/>
                <w:szCs w:val="22"/>
              </w:rPr>
            </w:pPr>
            <w:r w:rsidRPr="00813EAE">
              <w:rPr>
                <w:sz w:val="22"/>
                <w:szCs w:val="22"/>
              </w:rPr>
              <w:t>118,825,921</w:t>
            </w:r>
          </w:p>
        </w:tc>
      </w:tr>
      <w:tr w:rsidR="00BC2D61" w:rsidRPr="00813EAE" w14:paraId="7D010A8B" w14:textId="77777777" w:rsidTr="00AB2C1B">
        <w:tc>
          <w:tcPr>
            <w:tcW w:w="5490" w:type="dxa"/>
            <w:shd w:val="clear" w:color="auto" w:fill="FFFFFF"/>
            <w:tcMar>
              <w:top w:w="60" w:type="dxa"/>
              <w:left w:w="120" w:type="dxa"/>
              <w:bottom w:w="60" w:type="dxa"/>
              <w:right w:w="45" w:type="dxa"/>
            </w:tcMar>
            <w:vAlign w:val="center"/>
            <w:hideMark/>
          </w:tcPr>
          <w:p w14:paraId="0BDFA1B9" w14:textId="77777777" w:rsidR="00BC2D61" w:rsidRPr="00813EAE" w:rsidRDefault="00BC2D61" w:rsidP="00AB2C1B">
            <w:pPr>
              <w:rPr>
                <w:sz w:val="22"/>
                <w:szCs w:val="22"/>
              </w:rPr>
            </w:pPr>
            <w:r w:rsidRPr="00813EAE">
              <w:rPr>
                <w:sz w:val="22"/>
                <w:szCs w:val="22"/>
              </w:rPr>
              <w:t>Persons per household, 2013-2017</w:t>
            </w:r>
          </w:p>
        </w:tc>
        <w:tc>
          <w:tcPr>
            <w:tcW w:w="9187" w:type="dxa"/>
            <w:shd w:val="clear" w:color="auto" w:fill="FFFFFF"/>
            <w:tcMar>
              <w:top w:w="0" w:type="dxa"/>
              <w:left w:w="0" w:type="dxa"/>
              <w:bottom w:w="0" w:type="dxa"/>
              <w:right w:w="75" w:type="dxa"/>
            </w:tcMar>
            <w:vAlign w:val="center"/>
            <w:hideMark/>
          </w:tcPr>
          <w:p w14:paraId="1D4BF05B" w14:textId="77777777" w:rsidR="00BC2D61" w:rsidRPr="00813EAE" w:rsidRDefault="00BC2D61" w:rsidP="00AB2C1B">
            <w:pPr>
              <w:rPr>
                <w:sz w:val="22"/>
                <w:szCs w:val="22"/>
              </w:rPr>
            </w:pPr>
            <w:r w:rsidRPr="00813EAE">
              <w:rPr>
                <w:sz w:val="22"/>
                <w:szCs w:val="22"/>
              </w:rPr>
              <w:t>2.61</w:t>
            </w:r>
          </w:p>
        </w:tc>
        <w:tc>
          <w:tcPr>
            <w:tcW w:w="4193" w:type="dxa"/>
            <w:shd w:val="clear" w:color="auto" w:fill="FFFFFF"/>
            <w:tcMar>
              <w:top w:w="0" w:type="dxa"/>
              <w:left w:w="0" w:type="dxa"/>
              <w:bottom w:w="0" w:type="dxa"/>
              <w:right w:w="75" w:type="dxa"/>
            </w:tcMar>
            <w:vAlign w:val="center"/>
            <w:hideMark/>
          </w:tcPr>
          <w:p w14:paraId="055084BD" w14:textId="77777777" w:rsidR="00BC2D61" w:rsidRPr="00813EAE" w:rsidRDefault="00BC2D61" w:rsidP="00AB2C1B">
            <w:pPr>
              <w:rPr>
                <w:sz w:val="22"/>
                <w:szCs w:val="22"/>
              </w:rPr>
            </w:pPr>
            <w:r w:rsidRPr="00813EAE">
              <w:rPr>
                <w:sz w:val="22"/>
                <w:szCs w:val="22"/>
              </w:rPr>
              <w:t>2.63</w:t>
            </w:r>
          </w:p>
        </w:tc>
      </w:tr>
      <w:tr w:rsidR="00BC2D61" w:rsidRPr="00813EAE" w14:paraId="4A8341F9" w14:textId="77777777" w:rsidTr="00AB2C1B">
        <w:tc>
          <w:tcPr>
            <w:tcW w:w="5490" w:type="dxa"/>
            <w:shd w:val="clear" w:color="auto" w:fill="F1F3F5"/>
            <w:tcMar>
              <w:top w:w="60" w:type="dxa"/>
              <w:left w:w="120" w:type="dxa"/>
              <w:bottom w:w="60" w:type="dxa"/>
              <w:right w:w="45" w:type="dxa"/>
            </w:tcMar>
            <w:vAlign w:val="center"/>
            <w:hideMark/>
          </w:tcPr>
          <w:p w14:paraId="2BFE6611" w14:textId="77777777" w:rsidR="00BC2D61" w:rsidRPr="00813EAE" w:rsidRDefault="00BC2D61" w:rsidP="00AB2C1B">
            <w:pPr>
              <w:rPr>
                <w:sz w:val="22"/>
                <w:szCs w:val="22"/>
              </w:rPr>
            </w:pPr>
            <w:r w:rsidRPr="00813EAE">
              <w:rPr>
                <w:sz w:val="22"/>
                <w:szCs w:val="22"/>
              </w:rPr>
              <w:t>Living in same house 1 year ago, percent of persons age 1 year+, 2013-2017</w:t>
            </w:r>
          </w:p>
        </w:tc>
        <w:tc>
          <w:tcPr>
            <w:tcW w:w="9187" w:type="dxa"/>
            <w:shd w:val="clear" w:color="auto" w:fill="F1F3F5"/>
            <w:tcMar>
              <w:top w:w="0" w:type="dxa"/>
              <w:left w:w="0" w:type="dxa"/>
              <w:bottom w:w="0" w:type="dxa"/>
              <w:right w:w="75" w:type="dxa"/>
            </w:tcMar>
            <w:vAlign w:val="center"/>
            <w:hideMark/>
          </w:tcPr>
          <w:p w14:paraId="599E5F7C" w14:textId="77777777" w:rsidR="00BC2D61" w:rsidRPr="00813EAE" w:rsidRDefault="00BC2D61" w:rsidP="00AB2C1B">
            <w:pPr>
              <w:rPr>
                <w:sz w:val="22"/>
                <w:szCs w:val="22"/>
              </w:rPr>
            </w:pPr>
            <w:r w:rsidRPr="00813EAE">
              <w:rPr>
                <w:sz w:val="22"/>
                <w:szCs w:val="22"/>
              </w:rPr>
              <w:t>86.7%</w:t>
            </w:r>
          </w:p>
        </w:tc>
        <w:tc>
          <w:tcPr>
            <w:tcW w:w="4193" w:type="dxa"/>
            <w:shd w:val="clear" w:color="auto" w:fill="F1F3F5"/>
            <w:tcMar>
              <w:top w:w="0" w:type="dxa"/>
              <w:left w:w="0" w:type="dxa"/>
              <w:bottom w:w="0" w:type="dxa"/>
              <w:right w:w="75" w:type="dxa"/>
            </w:tcMar>
            <w:vAlign w:val="center"/>
            <w:hideMark/>
          </w:tcPr>
          <w:p w14:paraId="2BC1F290" w14:textId="77777777" w:rsidR="00BC2D61" w:rsidRPr="00813EAE" w:rsidRDefault="00BC2D61" w:rsidP="00AB2C1B">
            <w:pPr>
              <w:rPr>
                <w:sz w:val="22"/>
                <w:szCs w:val="22"/>
              </w:rPr>
            </w:pPr>
            <w:r w:rsidRPr="00813EAE">
              <w:rPr>
                <w:sz w:val="22"/>
                <w:szCs w:val="22"/>
              </w:rPr>
              <w:t>85.4%</w:t>
            </w:r>
          </w:p>
        </w:tc>
      </w:tr>
      <w:tr w:rsidR="00BC2D61" w:rsidRPr="00813EAE" w14:paraId="646DF250" w14:textId="77777777" w:rsidTr="00AB2C1B">
        <w:tc>
          <w:tcPr>
            <w:tcW w:w="5490" w:type="dxa"/>
            <w:shd w:val="clear" w:color="auto" w:fill="FFFFFF"/>
            <w:tcMar>
              <w:top w:w="60" w:type="dxa"/>
              <w:left w:w="120" w:type="dxa"/>
              <w:bottom w:w="60" w:type="dxa"/>
              <w:right w:w="45" w:type="dxa"/>
            </w:tcMar>
            <w:vAlign w:val="center"/>
            <w:hideMark/>
          </w:tcPr>
          <w:p w14:paraId="2886C81F" w14:textId="77777777" w:rsidR="00BC2D61" w:rsidRPr="00813EAE" w:rsidRDefault="00BC2D61" w:rsidP="00AB2C1B">
            <w:pPr>
              <w:rPr>
                <w:sz w:val="22"/>
                <w:szCs w:val="22"/>
              </w:rPr>
            </w:pPr>
            <w:r w:rsidRPr="00813EAE">
              <w:rPr>
                <w:sz w:val="22"/>
                <w:szCs w:val="22"/>
              </w:rPr>
              <w:t>Language other than English spoken at home, percent of persons age 5 years+, 2013-2017</w:t>
            </w:r>
          </w:p>
        </w:tc>
        <w:tc>
          <w:tcPr>
            <w:tcW w:w="9187" w:type="dxa"/>
            <w:tcBorders>
              <w:bottom w:val="single" w:sz="18" w:space="0" w:color="000000" w:themeColor="text1"/>
            </w:tcBorders>
            <w:shd w:val="clear" w:color="auto" w:fill="FFFFFF"/>
            <w:tcMar>
              <w:top w:w="0" w:type="dxa"/>
              <w:left w:w="0" w:type="dxa"/>
              <w:bottom w:w="0" w:type="dxa"/>
              <w:right w:w="75" w:type="dxa"/>
            </w:tcMar>
            <w:vAlign w:val="center"/>
            <w:hideMark/>
          </w:tcPr>
          <w:p w14:paraId="55B81EDC" w14:textId="77777777" w:rsidR="00BC2D61" w:rsidRPr="00813EAE" w:rsidRDefault="00BC2D61" w:rsidP="00AB2C1B">
            <w:pPr>
              <w:rPr>
                <w:sz w:val="22"/>
                <w:szCs w:val="22"/>
              </w:rPr>
            </w:pPr>
            <w:r w:rsidRPr="00813EAE">
              <w:rPr>
                <w:sz w:val="22"/>
                <w:szCs w:val="22"/>
              </w:rPr>
              <w:t>8.3%</w:t>
            </w:r>
          </w:p>
        </w:tc>
        <w:tc>
          <w:tcPr>
            <w:tcW w:w="4193" w:type="dxa"/>
            <w:shd w:val="clear" w:color="auto" w:fill="FFFFFF"/>
            <w:tcMar>
              <w:top w:w="0" w:type="dxa"/>
              <w:left w:w="0" w:type="dxa"/>
              <w:bottom w:w="0" w:type="dxa"/>
              <w:right w:w="75" w:type="dxa"/>
            </w:tcMar>
            <w:vAlign w:val="center"/>
            <w:hideMark/>
          </w:tcPr>
          <w:p w14:paraId="1384B059" w14:textId="77777777" w:rsidR="00BC2D61" w:rsidRPr="00813EAE" w:rsidRDefault="00BC2D61" w:rsidP="00AB2C1B">
            <w:pPr>
              <w:rPr>
                <w:sz w:val="22"/>
                <w:szCs w:val="22"/>
              </w:rPr>
            </w:pPr>
            <w:r w:rsidRPr="00813EAE">
              <w:rPr>
                <w:sz w:val="22"/>
                <w:szCs w:val="22"/>
              </w:rPr>
              <w:t>21.3%</w:t>
            </w:r>
          </w:p>
        </w:tc>
      </w:tr>
      <w:tr w:rsidR="00BC2D61" w:rsidRPr="00813EAE" w14:paraId="502B68CB" w14:textId="77777777" w:rsidTr="00AB2C1B">
        <w:tc>
          <w:tcPr>
            <w:tcW w:w="5490" w:type="dxa"/>
            <w:tcBorders>
              <w:right w:val="nil"/>
            </w:tcBorders>
            <w:shd w:val="clear" w:color="auto" w:fill="D9E2F3" w:themeFill="accent1" w:themeFillTint="33"/>
            <w:tcMar>
              <w:top w:w="75" w:type="dxa"/>
              <w:left w:w="75" w:type="dxa"/>
              <w:bottom w:w="75" w:type="dxa"/>
              <w:right w:w="75" w:type="dxa"/>
            </w:tcMar>
            <w:vAlign w:val="center"/>
            <w:hideMark/>
          </w:tcPr>
          <w:p w14:paraId="68F5D8CD" w14:textId="77777777" w:rsidR="00BC2D61" w:rsidRPr="00813EAE" w:rsidRDefault="00BC2D61" w:rsidP="00AB2C1B">
            <w:pPr>
              <w:rPr>
                <w:b/>
                <w:bCs/>
                <w:sz w:val="22"/>
                <w:szCs w:val="22"/>
              </w:rPr>
            </w:pPr>
            <w:r w:rsidRPr="00813EAE">
              <w:rPr>
                <w:b/>
                <w:bCs/>
                <w:sz w:val="22"/>
                <w:szCs w:val="22"/>
              </w:rPr>
              <w:t>Computer and Internet Use</w:t>
            </w:r>
          </w:p>
        </w:tc>
        <w:tc>
          <w:tcPr>
            <w:tcW w:w="9187" w:type="dxa"/>
            <w:tcBorders>
              <w:left w:val="nil"/>
              <w:right w:val="nil"/>
            </w:tcBorders>
            <w:shd w:val="clear" w:color="auto" w:fill="D9E2F3" w:themeFill="accent1" w:themeFillTint="33"/>
            <w:tcMar>
              <w:top w:w="0" w:type="dxa"/>
              <w:left w:w="0" w:type="dxa"/>
              <w:bottom w:w="0" w:type="dxa"/>
              <w:right w:w="75" w:type="dxa"/>
            </w:tcMar>
            <w:vAlign w:val="center"/>
            <w:hideMark/>
          </w:tcPr>
          <w:p w14:paraId="3A8B2656" w14:textId="77777777" w:rsidR="00BC2D61" w:rsidRPr="00813EAE" w:rsidRDefault="00BC2D61" w:rsidP="00AB2C1B">
            <w:pPr>
              <w:rPr>
                <w:sz w:val="22"/>
                <w:szCs w:val="22"/>
              </w:rPr>
            </w:pPr>
          </w:p>
        </w:tc>
        <w:tc>
          <w:tcPr>
            <w:tcW w:w="4193" w:type="dxa"/>
            <w:tcBorders>
              <w:left w:val="nil"/>
            </w:tcBorders>
            <w:shd w:val="clear" w:color="auto" w:fill="D9E2F3" w:themeFill="accent1" w:themeFillTint="33"/>
            <w:tcMar>
              <w:top w:w="0" w:type="dxa"/>
              <w:left w:w="0" w:type="dxa"/>
              <w:bottom w:w="0" w:type="dxa"/>
              <w:right w:w="75" w:type="dxa"/>
            </w:tcMar>
            <w:vAlign w:val="center"/>
            <w:hideMark/>
          </w:tcPr>
          <w:p w14:paraId="074A805F" w14:textId="77777777" w:rsidR="00BC2D61" w:rsidRPr="00813EAE" w:rsidRDefault="00BC2D61" w:rsidP="00AB2C1B">
            <w:pPr>
              <w:rPr>
                <w:sz w:val="22"/>
                <w:szCs w:val="22"/>
              </w:rPr>
            </w:pPr>
          </w:p>
        </w:tc>
      </w:tr>
      <w:tr w:rsidR="00BC2D61" w:rsidRPr="00813EAE" w14:paraId="47A8C3D3" w14:textId="77777777" w:rsidTr="00AB2C1B">
        <w:tc>
          <w:tcPr>
            <w:tcW w:w="5490" w:type="dxa"/>
            <w:shd w:val="clear" w:color="auto" w:fill="F1F3F5"/>
            <w:tcMar>
              <w:top w:w="60" w:type="dxa"/>
              <w:left w:w="120" w:type="dxa"/>
              <w:bottom w:w="60" w:type="dxa"/>
              <w:right w:w="45" w:type="dxa"/>
            </w:tcMar>
            <w:vAlign w:val="center"/>
            <w:hideMark/>
          </w:tcPr>
          <w:p w14:paraId="2C601B00" w14:textId="77777777" w:rsidR="00BC2D61" w:rsidRPr="00813EAE" w:rsidRDefault="00BC2D61" w:rsidP="00AB2C1B">
            <w:pPr>
              <w:rPr>
                <w:sz w:val="22"/>
                <w:szCs w:val="22"/>
              </w:rPr>
            </w:pPr>
            <w:r w:rsidRPr="00813EAE">
              <w:rPr>
                <w:sz w:val="22"/>
                <w:szCs w:val="22"/>
              </w:rPr>
              <w:t>Households with a computer, percent, 2013-2017</w:t>
            </w:r>
          </w:p>
        </w:tc>
        <w:tc>
          <w:tcPr>
            <w:tcW w:w="9187" w:type="dxa"/>
            <w:shd w:val="clear" w:color="auto" w:fill="F1F3F5"/>
            <w:tcMar>
              <w:top w:w="0" w:type="dxa"/>
              <w:left w:w="0" w:type="dxa"/>
              <w:bottom w:w="0" w:type="dxa"/>
              <w:right w:w="75" w:type="dxa"/>
            </w:tcMar>
            <w:vAlign w:val="center"/>
            <w:hideMark/>
          </w:tcPr>
          <w:p w14:paraId="7DF88E03" w14:textId="77777777" w:rsidR="00BC2D61" w:rsidRPr="00813EAE" w:rsidRDefault="00BC2D61" w:rsidP="00AB2C1B">
            <w:pPr>
              <w:rPr>
                <w:sz w:val="22"/>
                <w:szCs w:val="22"/>
              </w:rPr>
            </w:pPr>
            <w:r w:rsidRPr="00813EAE">
              <w:rPr>
                <w:sz w:val="22"/>
                <w:szCs w:val="22"/>
              </w:rPr>
              <w:t>81.6%</w:t>
            </w:r>
          </w:p>
        </w:tc>
        <w:tc>
          <w:tcPr>
            <w:tcW w:w="4193" w:type="dxa"/>
            <w:shd w:val="clear" w:color="auto" w:fill="F1F3F5"/>
            <w:tcMar>
              <w:top w:w="0" w:type="dxa"/>
              <w:left w:w="0" w:type="dxa"/>
              <w:bottom w:w="0" w:type="dxa"/>
              <w:right w:w="75" w:type="dxa"/>
            </w:tcMar>
            <w:vAlign w:val="center"/>
            <w:hideMark/>
          </w:tcPr>
          <w:p w14:paraId="436D0013" w14:textId="77777777" w:rsidR="00BC2D61" w:rsidRPr="00813EAE" w:rsidRDefault="00BC2D61" w:rsidP="00AB2C1B">
            <w:pPr>
              <w:rPr>
                <w:sz w:val="22"/>
                <w:szCs w:val="22"/>
              </w:rPr>
            </w:pPr>
            <w:r w:rsidRPr="00813EAE">
              <w:rPr>
                <w:sz w:val="22"/>
                <w:szCs w:val="22"/>
              </w:rPr>
              <w:t>87.2%</w:t>
            </w:r>
          </w:p>
        </w:tc>
      </w:tr>
      <w:tr w:rsidR="00BC2D61" w:rsidRPr="00813EAE" w14:paraId="6EF87DF2" w14:textId="77777777" w:rsidTr="00AB2C1B">
        <w:tc>
          <w:tcPr>
            <w:tcW w:w="5490" w:type="dxa"/>
            <w:shd w:val="clear" w:color="auto" w:fill="FFFFFF"/>
            <w:tcMar>
              <w:top w:w="60" w:type="dxa"/>
              <w:left w:w="120" w:type="dxa"/>
              <w:bottom w:w="60" w:type="dxa"/>
              <w:right w:w="45" w:type="dxa"/>
            </w:tcMar>
            <w:vAlign w:val="center"/>
            <w:hideMark/>
          </w:tcPr>
          <w:p w14:paraId="306D5736" w14:textId="77777777" w:rsidR="00BC2D61" w:rsidRPr="00813EAE" w:rsidRDefault="00BC2D61" w:rsidP="00AB2C1B">
            <w:pPr>
              <w:rPr>
                <w:sz w:val="22"/>
                <w:szCs w:val="22"/>
              </w:rPr>
            </w:pPr>
            <w:r w:rsidRPr="00813EAE">
              <w:rPr>
                <w:sz w:val="22"/>
                <w:szCs w:val="22"/>
              </w:rPr>
              <w:lastRenderedPageBreak/>
              <w:t>Households with a broadband Internet subscription, percent, 2013-2017</w:t>
            </w:r>
          </w:p>
        </w:tc>
        <w:tc>
          <w:tcPr>
            <w:tcW w:w="9187" w:type="dxa"/>
            <w:tcBorders>
              <w:bottom w:val="single" w:sz="18" w:space="0" w:color="000000" w:themeColor="text1"/>
            </w:tcBorders>
            <w:shd w:val="clear" w:color="auto" w:fill="FFFFFF"/>
            <w:tcMar>
              <w:top w:w="0" w:type="dxa"/>
              <w:left w:w="0" w:type="dxa"/>
              <w:bottom w:w="0" w:type="dxa"/>
              <w:right w:w="75" w:type="dxa"/>
            </w:tcMar>
            <w:vAlign w:val="center"/>
            <w:hideMark/>
          </w:tcPr>
          <w:p w14:paraId="6DB7791F" w14:textId="77777777" w:rsidR="00BC2D61" w:rsidRPr="00813EAE" w:rsidRDefault="00BC2D61" w:rsidP="00AB2C1B">
            <w:pPr>
              <w:rPr>
                <w:sz w:val="22"/>
                <w:szCs w:val="22"/>
              </w:rPr>
            </w:pPr>
            <w:r w:rsidRPr="00813EAE">
              <w:rPr>
                <w:sz w:val="22"/>
                <w:szCs w:val="22"/>
              </w:rPr>
              <w:t>70.2%</w:t>
            </w:r>
          </w:p>
        </w:tc>
        <w:tc>
          <w:tcPr>
            <w:tcW w:w="4193" w:type="dxa"/>
            <w:shd w:val="clear" w:color="auto" w:fill="FFFFFF"/>
            <w:tcMar>
              <w:top w:w="0" w:type="dxa"/>
              <w:left w:w="0" w:type="dxa"/>
              <w:bottom w:w="0" w:type="dxa"/>
              <w:right w:w="75" w:type="dxa"/>
            </w:tcMar>
            <w:vAlign w:val="center"/>
            <w:hideMark/>
          </w:tcPr>
          <w:p w14:paraId="32AE978B" w14:textId="77777777" w:rsidR="00BC2D61" w:rsidRPr="00813EAE" w:rsidRDefault="00BC2D61" w:rsidP="00AB2C1B">
            <w:pPr>
              <w:rPr>
                <w:sz w:val="22"/>
                <w:szCs w:val="22"/>
              </w:rPr>
            </w:pPr>
            <w:r w:rsidRPr="00813EAE">
              <w:rPr>
                <w:sz w:val="22"/>
                <w:szCs w:val="22"/>
              </w:rPr>
              <w:t>78.1%</w:t>
            </w:r>
          </w:p>
        </w:tc>
      </w:tr>
      <w:tr w:rsidR="00BC2D61" w:rsidRPr="00813EAE" w14:paraId="0B4AFB9B" w14:textId="77777777" w:rsidTr="00AB2C1B">
        <w:tc>
          <w:tcPr>
            <w:tcW w:w="5490" w:type="dxa"/>
            <w:tcBorders>
              <w:right w:val="nil"/>
            </w:tcBorders>
            <w:shd w:val="clear" w:color="auto" w:fill="D9E2F3" w:themeFill="accent1" w:themeFillTint="33"/>
            <w:tcMar>
              <w:top w:w="75" w:type="dxa"/>
              <w:left w:w="75" w:type="dxa"/>
              <w:bottom w:w="75" w:type="dxa"/>
              <w:right w:w="75" w:type="dxa"/>
            </w:tcMar>
            <w:vAlign w:val="center"/>
            <w:hideMark/>
          </w:tcPr>
          <w:p w14:paraId="4E048D92" w14:textId="77777777" w:rsidR="00BC2D61" w:rsidRPr="00813EAE" w:rsidRDefault="00BC2D61" w:rsidP="00AB2C1B">
            <w:pPr>
              <w:rPr>
                <w:b/>
                <w:bCs/>
                <w:sz w:val="22"/>
                <w:szCs w:val="22"/>
              </w:rPr>
            </w:pPr>
            <w:r w:rsidRPr="00813EAE">
              <w:rPr>
                <w:b/>
                <w:bCs/>
                <w:sz w:val="22"/>
                <w:szCs w:val="22"/>
              </w:rPr>
              <w:t>Education</w:t>
            </w:r>
          </w:p>
        </w:tc>
        <w:tc>
          <w:tcPr>
            <w:tcW w:w="9187" w:type="dxa"/>
            <w:tcBorders>
              <w:left w:val="nil"/>
              <w:right w:val="nil"/>
            </w:tcBorders>
            <w:shd w:val="clear" w:color="auto" w:fill="D9E2F3" w:themeFill="accent1" w:themeFillTint="33"/>
            <w:tcMar>
              <w:top w:w="0" w:type="dxa"/>
              <w:left w:w="0" w:type="dxa"/>
              <w:bottom w:w="0" w:type="dxa"/>
              <w:right w:w="75" w:type="dxa"/>
            </w:tcMar>
            <w:vAlign w:val="center"/>
            <w:hideMark/>
          </w:tcPr>
          <w:p w14:paraId="1FB8002B" w14:textId="77777777" w:rsidR="00BC2D61" w:rsidRPr="00813EAE" w:rsidRDefault="00BC2D61" w:rsidP="00AB2C1B">
            <w:pPr>
              <w:rPr>
                <w:sz w:val="22"/>
                <w:szCs w:val="22"/>
              </w:rPr>
            </w:pPr>
          </w:p>
        </w:tc>
        <w:tc>
          <w:tcPr>
            <w:tcW w:w="4193" w:type="dxa"/>
            <w:tcBorders>
              <w:left w:val="nil"/>
            </w:tcBorders>
            <w:shd w:val="clear" w:color="auto" w:fill="D9E2F3" w:themeFill="accent1" w:themeFillTint="33"/>
            <w:tcMar>
              <w:top w:w="0" w:type="dxa"/>
              <w:left w:w="0" w:type="dxa"/>
              <w:bottom w:w="0" w:type="dxa"/>
              <w:right w:w="75" w:type="dxa"/>
            </w:tcMar>
            <w:vAlign w:val="center"/>
            <w:hideMark/>
          </w:tcPr>
          <w:p w14:paraId="70EB3B33" w14:textId="77777777" w:rsidR="00BC2D61" w:rsidRPr="00813EAE" w:rsidRDefault="00BC2D61" w:rsidP="00AB2C1B">
            <w:pPr>
              <w:rPr>
                <w:sz w:val="22"/>
                <w:szCs w:val="22"/>
              </w:rPr>
            </w:pPr>
          </w:p>
        </w:tc>
      </w:tr>
      <w:tr w:rsidR="00BC2D61" w:rsidRPr="00813EAE" w14:paraId="176D12C1" w14:textId="77777777" w:rsidTr="00AB2C1B">
        <w:tc>
          <w:tcPr>
            <w:tcW w:w="5490" w:type="dxa"/>
            <w:shd w:val="clear" w:color="auto" w:fill="F1F3F5"/>
            <w:tcMar>
              <w:top w:w="60" w:type="dxa"/>
              <w:left w:w="120" w:type="dxa"/>
              <w:bottom w:w="60" w:type="dxa"/>
              <w:right w:w="45" w:type="dxa"/>
            </w:tcMar>
            <w:vAlign w:val="center"/>
            <w:hideMark/>
          </w:tcPr>
          <w:p w14:paraId="56A32852" w14:textId="77777777" w:rsidR="00BC2D61" w:rsidRPr="00813EAE" w:rsidRDefault="00BC2D61" w:rsidP="00AB2C1B">
            <w:pPr>
              <w:rPr>
                <w:sz w:val="22"/>
                <w:szCs w:val="22"/>
              </w:rPr>
            </w:pPr>
            <w:r w:rsidRPr="00813EAE">
              <w:rPr>
                <w:sz w:val="22"/>
                <w:szCs w:val="22"/>
              </w:rPr>
              <w:t>High school graduate or higher, percent of persons age 25 years+, 2013-2017</w:t>
            </w:r>
          </w:p>
        </w:tc>
        <w:tc>
          <w:tcPr>
            <w:tcW w:w="9187" w:type="dxa"/>
            <w:shd w:val="clear" w:color="auto" w:fill="F1F3F5"/>
            <w:tcMar>
              <w:top w:w="0" w:type="dxa"/>
              <w:left w:w="0" w:type="dxa"/>
              <w:bottom w:w="0" w:type="dxa"/>
              <w:right w:w="75" w:type="dxa"/>
            </w:tcMar>
            <w:vAlign w:val="center"/>
            <w:hideMark/>
          </w:tcPr>
          <w:p w14:paraId="4C4EC8C6" w14:textId="77777777" w:rsidR="00BC2D61" w:rsidRPr="00813EAE" w:rsidRDefault="00BC2D61" w:rsidP="00AB2C1B">
            <w:pPr>
              <w:rPr>
                <w:sz w:val="22"/>
                <w:szCs w:val="22"/>
              </w:rPr>
            </w:pPr>
            <w:r w:rsidRPr="00813EAE">
              <w:rPr>
                <w:sz w:val="22"/>
                <w:szCs w:val="22"/>
              </w:rPr>
              <w:t>84.3%</w:t>
            </w:r>
          </w:p>
        </w:tc>
        <w:tc>
          <w:tcPr>
            <w:tcW w:w="4193" w:type="dxa"/>
            <w:shd w:val="clear" w:color="auto" w:fill="F1F3F5"/>
            <w:tcMar>
              <w:top w:w="0" w:type="dxa"/>
              <w:left w:w="0" w:type="dxa"/>
              <w:bottom w:w="0" w:type="dxa"/>
              <w:right w:w="75" w:type="dxa"/>
            </w:tcMar>
            <w:vAlign w:val="center"/>
            <w:hideMark/>
          </w:tcPr>
          <w:p w14:paraId="05793EDB" w14:textId="77777777" w:rsidR="00BC2D61" w:rsidRPr="00813EAE" w:rsidRDefault="00BC2D61" w:rsidP="00AB2C1B">
            <w:pPr>
              <w:rPr>
                <w:sz w:val="22"/>
                <w:szCs w:val="22"/>
              </w:rPr>
            </w:pPr>
            <w:r w:rsidRPr="00813EAE">
              <w:rPr>
                <w:sz w:val="22"/>
                <w:szCs w:val="22"/>
              </w:rPr>
              <w:t>87.3%</w:t>
            </w:r>
          </w:p>
        </w:tc>
      </w:tr>
      <w:tr w:rsidR="00BC2D61" w:rsidRPr="00813EAE" w14:paraId="0821970F" w14:textId="77777777" w:rsidTr="00AB2C1B">
        <w:tc>
          <w:tcPr>
            <w:tcW w:w="5490" w:type="dxa"/>
            <w:shd w:val="clear" w:color="auto" w:fill="FFFFFF"/>
            <w:tcMar>
              <w:top w:w="60" w:type="dxa"/>
              <w:left w:w="120" w:type="dxa"/>
              <w:bottom w:w="60" w:type="dxa"/>
              <w:right w:w="45" w:type="dxa"/>
            </w:tcMar>
            <w:vAlign w:val="center"/>
            <w:hideMark/>
          </w:tcPr>
          <w:p w14:paraId="4E753C9F" w14:textId="77777777" w:rsidR="00BC2D61" w:rsidRPr="00813EAE" w:rsidRDefault="00BC2D61" w:rsidP="00AB2C1B">
            <w:pPr>
              <w:rPr>
                <w:sz w:val="22"/>
                <w:szCs w:val="22"/>
              </w:rPr>
            </w:pPr>
            <w:r w:rsidRPr="00813EAE">
              <w:rPr>
                <w:sz w:val="22"/>
                <w:szCs w:val="22"/>
              </w:rPr>
              <w:t>Bachelor's degree or higher, percent of persons age 25 years+, 2013-2017</w:t>
            </w:r>
          </w:p>
        </w:tc>
        <w:tc>
          <w:tcPr>
            <w:tcW w:w="9187" w:type="dxa"/>
            <w:tcBorders>
              <w:bottom w:val="single" w:sz="18" w:space="0" w:color="000000" w:themeColor="text1"/>
            </w:tcBorders>
            <w:shd w:val="clear" w:color="auto" w:fill="FFFFFF"/>
            <w:tcMar>
              <w:top w:w="0" w:type="dxa"/>
              <w:left w:w="0" w:type="dxa"/>
              <w:bottom w:w="0" w:type="dxa"/>
              <w:right w:w="75" w:type="dxa"/>
            </w:tcMar>
            <w:vAlign w:val="center"/>
            <w:hideMark/>
          </w:tcPr>
          <w:p w14:paraId="02A376AF" w14:textId="77777777" w:rsidR="00BC2D61" w:rsidRPr="00813EAE" w:rsidRDefault="00BC2D61" w:rsidP="00AB2C1B">
            <w:pPr>
              <w:rPr>
                <w:sz w:val="22"/>
                <w:szCs w:val="22"/>
              </w:rPr>
            </w:pPr>
            <w:r w:rsidRPr="00813EAE">
              <w:rPr>
                <w:sz w:val="22"/>
                <w:szCs w:val="22"/>
              </w:rPr>
              <w:t>23.4%</w:t>
            </w:r>
          </w:p>
        </w:tc>
        <w:tc>
          <w:tcPr>
            <w:tcW w:w="4193" w:type="dxa"/>
            <w:shd w:val="clear" w:color="auto" w:fill="FFFFFF"/>
            <w:tcMar>
              <w:top w:w="0" w:type="dxa"/>
              <w:left w:w="0" w:type="dxa"/>
              <w:bottom w:w="0" w:type="dxa"/>
              <w:right w:w="75" w:type="dxa"/>
            </w:tcMar>
            <w:vAlign w:val="center"/>
            <w:hideMark/>
          </w:tcPr>
          <w:p w14:paraId="540CBFA9" w14:textId="77777777" w:rsidR="00BC2D61" w:rsidRPr="00813EAE" w:rsidRDefault="00BC2D61" w:rsidP="00AB2C1B">
            <w:pPr>
              <w:rPr>
                <w:sz w:val="22"/>
                <w:szCs w:val="22"/>
              </w:rPr>
            </w:pPr>
            <w:r w:rsidRPr="00813EAE">
              <w:rPr>
                <w:sz w:val="22"/>
                <w:szCs w:val="22"/>
              </w:rPr>
              <w:t>30.9%</w:t>
            </w:r>
          </w:p>
        </w:tc>
      </w:tr>
      <w:tr w:rsidR="00BC2D61" w:rsidRPr="00813EAE" w14:paraId="59F3F0A9" w14:textId="77777777" w:rsidTr="00AB2C1B">
        <w:tc>
          <w:tcPr>
            <w:tcW w:w="5490" w:type="dxa"/>
            <w:tcBorders>
              <w:right w:val="nil"/>
            </w:tcBorders>
            <w:shd w:val="clear" w:color="auto" w:fill="D9E2F3" w:themeFill="accent1" w:themeFillTint="33"/>
            <w:tcMar>
              <w:top w:w="75" w:type="dxa"/>
              <w:left w:w="75" w:type="dxa"/>
              <w:bottom w:w="75" w:type="dxa"/>
              <w:right w:w="75" w:type="dxa"/>
            </w:tcMar>
            <w:vAlign w:val="center"/>
            <w:hideMark/>
          </w:tcPr>
          <w:p w14:paraId="0BACCAB5" w14:textId="77777777" w:rsidR="00BC2D61" w:rsidRPr="00813EAE" w:rsidRDefault="00BC2D61" w:rsidP="00AB2C1B">
            <w:pPr>
              <w:rPr>
                <w:b/>
                <w:bCs/>
                <w:sz w:val="22"/>
                <w:szCs w:val="22"/>
              </w:rPr>
            </w:pPr>
            <w:r w:rsidRPr="00813EAE">
              <w:rPr>
                <w:b/>
                <w:bCs/>
                <w:sz w:val="22"/>
                <w:szCs w:val="22"/>
              </w:rPr>
              <w:t>Health</w:t>
            </w:r>
          </w:p>
        </w:tc>
        <w:tc>
          <w:tcPr>
            <w:tcW w:w="9187" w:type="dxa"/>
            <w:tcBorders>
              <w:left w:val="nil"/>
              <w:right w:val="nil"/>
            </w:tcBorders>
            <w:shd w:val="clear" w:color="auto" w:fill="D9E2F3" w:themeFill="accent1" w:themeFillTint="33"/>
            <w:tcMar>
              <w:top w:w="0" w:type="dxa"/>
              <w:left w:w="0" w:type="dxa"/>
              <w:bottom w:w="0" w:type="dxa"/>
              <w:right w:w="75" w:type="dxa"/>
            </w:tcMar>
            <w:vAlign w:val="center"/>
            <w:hideMark/>
          </w:tcPr>
          <w:p w14:paraId="7EE93454" w14:textId="77777777" w:rsidR="00BC2D61" w:rsidRPr="00813EAE" w:rsidRDefault="00BC2D61" w:rsidP="00AB2C1B">
            <w:pPr>
              <w:rPr>
                <w:sz w:val="22"/>
                <w:szCs w:val="22"/>
              </w:rPr>
            </w:pPr>
          </w:p>
        </w:tc>
        <w:tc>
          <w:tcPr>
            <w:tcW w:w="4193" w:type="dxa"/>
            <w:tcBorders>
              <w:left w:val="nil"/>
            </w:tcBorders>
            <w:shd w:val="clear" w:color="auto" w:fill="D9E2F3" w:themeFill="accent1" w:themeFillTint="33"/>
            <w:tcMar>
              <w:top w:w="0" w:type="dxa"/>
              <w:left w:w="0" w:type="dxa"/>
              <w:bottom w:w="0" w:type="dxa"/>
              <w:right w:w="75" w:type="dxa"/>
            </w:tcMar>
            <w:vAlign w:val="center"/>
            <w:hideMark/>
          </w:tcPr>
          <w:p w14:paraId="53896BA8" w14:textId="77777777" w:rsidR="00BC2D61" w:rsidRPr="00813EAE" w:rsidRDefault="00BC2D61" w:rsidP="00AB2C1B">
            <w:pPr>
              <w:rPr>
                <w:sz w:val="22"/>
                <w:szCs w:val="22"/>
              </w:rPr>
            </w:pPr>
          </w:p>
        </w:tc>
      </w:tr>
      <w:tr w:rsidR="00BC2D61" w:rsidRPr="00813EAE" w14:paraId="7FCBB7D5" w14:textId="77777777" w:rsidTr="00AB2C1B">
        <w:tc>
          <w:tcPr>
            <w:tcW w:w="5490" w:type="dxa"/>
            <w:shd w:val="clear" w:color="auto" w:fill="F1F3F5"/>
            <w:tcMar>
              <w:top w:w="60" w:type="dxa"/>
              <w:left w:w="120" w:type="dxa"/>
              <w:bottom w:w="60" w:type="dxa"/>
              <w:right w:w="45" w:type="dxa"/>
            </w:tcMar>
            <w:vAlign w:val="center"/>
            <w:hideMark/>
          </w:tcPr>
          <w:p w14:paraId="7E645B0F" w14:textId="77777777" w:rsidR="00BC2D61" w:rsidRPr="00813EAE" w:rsidRDefault="00BC2D61" w:rsidP="00AB2C1B">
            <w:pPr>
              <w:rPr>
                <w:sz w:val="22"/>
                <w:szCs w:val="22"/>
              </w:rPr>
            </w:pPr>
            <w:r w:rsidRPr="00813EAE">
              <w:rPr>
                <w:sz w:val="22"/>
                <w:szCs w:val="22"/>
              </w:rPr>
              <w:t>With a disability, under age 65 years, percent, 2013-2017</w:t>
            </w:r>
          </w:p>
        </w:tc>
        <w:tc>
          <w:tcPr>
            <w:tcW w:w="9187" w:type="dxa"/>
            <w:shd w:val="clear" w:color="auto" w:fill="F1F3F5"/>
            <w:tcMar>
              <w:top w:w="0" w:type="dxa"/>
              <w:left w:w="0" w:type="dxa"/>
              <w:bottom w:w="0" w:type="dxa"/>
              <w:right w:w="75" w:type="dxa"/>
            </w:tcMar>
            <w:vAlign w:val="center"/>
            <w:hideMark/>
          </w:tcPr>
          <w:p w14:paraId="6B063C38" w14:textId="77777777" w:rsidR="00BC2D61" w:rsidRPr="00813EAE" w:rsidRDefault="00BC2D61" w:rsidP="00AB2C1B">
            <w:pPr>
              <w:rPr>
                <w:sz w:val="22"/>
                <w:szCs w:val="22"/>
              </w:rPr>
            </w:pPr>
            <w:r w:rsidRPr="00813EAE">
              <w:rPr>
                <w:sz w:val="22"/>
                <w:szCs w:val="22"/>
              </w:rPr>
              <w:t>10.9%</w:t>
            </w:r>
          </w:p>
        </w:tc>
        <w:tc>
          <w:tcPr>
            <w:tcW w:w="4193" w:type="dxa"/>
            <w:shd w:val="clear" w:color="auto" w:fill="F1F3F5"/>
            <w:tcMar>
              <w:top w:w="0" w:type="dxa"/>
              <w:left w:w="0" w:type="dxa"/>
              <w:bottom w:w="0" w:type="dxa"/>
              <w:right w:w="75" w:type="dxa"/>
            </w:tcMar>
            <w:vAlign w:val="center"/>
            <w:hideMark/>
          </w:tcPr>
          <w:p w14:paraId="69410E3A" w14:textId="77777777" w:rsidR="00BC2D61" w:rsidRPr="00813EAE" w:rsidRDefault="00BC2D61" w:rsidP="00AB2C1B">
            <w:pPr>
              <w:rPr>
                <w:sz w:val="22"/>
                <w:szCs w:val="22"/>
              </w:rPr>
            </w:pPr>
            <w:r w:rsidRPr="00813EAE">
              <w:rPr>
                <w:sz w:val="22"/>
                <w:szCs w:val="22"/>
              </w:rPr>
              <w:t>8.7%</w:t>
            </w:r>
          </w:p>
        </w:tc>
      </w:tr>
      <w:tr w:rsidR="00BC2D61" w:rsidRPr="00813EAE" w14:paraId="59DA920B" w14:textId="77777777" w:rsidTr="00AB2C1B">
        <w:tc>
          <w:tcPr>
            <w:tcW w:w="5490" w:type="dxa"/>
            <w:shd w:val="clear" w:color="auto" w:fill="FFFFFF"/>
            <w:tcMar>
              <w:top w:w="60" w:type="dxa"/>
              <w:left w:w="120" w:type="dxa"/>
              <w:bottom w:w="60" w:type="dxa"/>
              <w:right w:w="45" w:type="dxa"/>
            </w:tcMar>
            <w:vAlign w:val="center"/>
            <w:hideMark/>
          </w:tcPr>
          <w:p w14:paraId="455874BE" w14:textId="77777777" w:rsidR="00BC2D61" w:rsidRPr="00813EAE" w:rsidRDefault="00BC2D61" w:rsidP="00AB2C1B">
            <w:pPr>
              <w:rPr>
                <w:sz w:val="22"/>
                <w:szCs w:val="22"/>
              </w:rPr>
            </w:pPr>
            <w:r w:rsidRPr="00813EAE">
              <w:rPr>
                <w:sz w:val="22"/>
                <w:szCs w:val="22"/>
              </w:rPr>
              <w:t>Persons without health insurance, under age 65 years, percent</w:t>
            </w:r>
          </w:p>
        </w:tc>
        <w:tc>
          <w:tcPr>
            <w:tcW w:w="9187" w:type="dxa"/>
            <w:tcBorders>
              <w:bottom w:val="single" w:sz="18" w:space="0" w:color="000000" w:themeColor="text1"/>
            </w:tcBorders>
            <w:shd w:val="clear" w:color="auto" w:fill="FFFFFF"/>
            <w:tcMar>
              <w:top w:w="0" w:type="dxa"/>
              <w:left w:w="0" w:type="dxa"/>
              <w:bottom w:w="0" w:type="dxa"/>
              <w:right w:w="75" w:type="dxa"/>
            </w:tcMar>
            <w:vAlign w:val="center"/>
            <w:hideMark/>
          </w:tcPr>
          <w:p w14:paraId="6D837B5B" w14:textId="77777777" w:rsidR="00BC2D61" w:rsidRPr="00813EAE" w:rsidRDefault="00BC2D61" w:rsidP="00AB2C1B">
            <w:pPr>
              <w:rPr>
                <w:sz w:val="22"/>
                <w:szCs w:val="22"/>
              </w:rPr>
            </w:pPr>
          </w:p>
          <w:p w14:paraId="68204632" w14:textId="77777777" w:rsidR="00BC2D61" w:rsidRPr="00813EAE" w:rsidRDefault="00BC2D61" w:rsidP="00AB2C1B">
            <w:pPr>
              <w:rPr>
                <w:sz w:val="22"/>
                <w:szCs w:val="22"/>
              </w:rPr>
            </w:pPr>
            <w:r w:rsidRPr="00813EAE">
              <w:rPr>
                <w:sz w:val="22"/>
                <w:szCs w:val="22"/>
              </w:rPr>
              <w:t>9.7%</w:t>
            </w:r>
          </w:p>
        </w:tc>
        <w:tc>
          <w:tcPr>
            <w:tcW w:w="4193" w:type="dxa"/>
            <w:shd w:val="clear" w:color="auto" w:fill="FFFFFF"/>
            <w:tcMar>
              <w:top w:w="0" w:type="dxa"/>
              <w:left w:w="0" w:type="dxa"/>
              <w:bottom w:w="0" w:type="dxa"/>
              <w:right w:w="75" w:type="dxa"/>
            </w:tcMar>
            <w:vAlign w:val="center"/>
            <w:hideMark/>
          </w:tcPr>
          <w:p w14:paraId="3931DAFC" w14:textId="77777777" w:rsidR="00BC2D61" w:rsidRPr="00813EAE" w:rsidRDefault="00BC2D61" w:rsidP="00AB2C1B">
            <w:pPr>
              <w:rPr>
                <w:sz w:val="22"/>
                <w:szCs w:val="22"/>
              </w:rPr>
            </w:pPr>
          </w:p>
          <w:p w14:paraId="48AAC1D3" w14:textId="77777777" w:rsidR="00BC2D61" w:rsidRPr="00813EAE" w:rsidRDefault="00BC2D61" w:rsidP="00AB2C1B">
            <w:pPr>
              <w:rPr>
                <w:sz w:val="22"/>
                <w:szCs w:val="22"/>
              </w:rPr>
            </w:pPr>
            <w:r w:rsidRPr="00813EAE">
              <w:rPr>
                <w:sz w:val="22"/>
                <w:szCs w:val="22"/>
              </w:rPr>
              <w:t>10.2%</w:t>
            </w:r>
          </w:p>
        </w:tc>
      </w:tr>
      <w:tr w:rsidR="00BC2D61" w:rsidRPr="00813EAE" w14:paraId="7BC759BD" w14:textId="77777777" w:rsidTr="00AB2C1B">
        <w:tc>
          <w:tcPr>
            <w:tcW w:w="5490" w:type="dxa"/>
            <w:tcBorders>
              <w:right w:val="nil"/>
            </w:tcBorders>
            <w:shd w:val="clear" w:color="auto" w:fill="D9E2F3" w:themeFill="accent1" w:themeFillTint="33"/>
            <w:tcMar>
              <w:top w:w="75" w:type="dxa"/>
              <w:left w:w="75" w:type="dxa"/>
              <w:bottom w:w="75" w:type="dxa"/>
              <w:right w:w="75" w:type="dxa"/>
            </w:tcMar>
            <w:vAlign w:val="center"/>
            <w:hideMark/>
          </w:tcPr>
          <w:p w14:paraId="31219A65" w14:textId="77777777" w:rsidR="00BC2D61" w:rsidRPr="00813EAE" w:rsidRDefault="00BC2D61" w:rsidP="00AB2C1B">
            <w:pPr>
              <w:rPr>
                <w:sz w:val="22"/>
                <w:szCs w:val="22"/>
              </w:rPr>
            </w:pPr>
            <w:r w:rsidRPr="00813EAE">
              <w:rPr>
                <w:sz w:val="22"/>
                <w:szCs w:val="22"/>
              </w:rPr>
              <w:t>Economy</w:t>
            </w:r>
          </w:p>
        </w:tc>
        <w:tc>
          <w:tcPr>
            <w:tcW w:w="9187" w:type="dxa"/>
            <w:tcBorders>
              <w:left w:val="nil"/>
              <w:right w:val="nil"/>
            </w:tcBorders>
            <w:shd w:val="clear" w:color="auto" w:fill="D9E2F3" w:themeFill="accent1" w:themeFillTint="33"/>
            <w:tcMar>
              <w:top w:w="0" w:type="dxa"/>
              <w:left w:w="0" w:type="dxa"/>
              <w:bottom w:w="0" w:type="dxa"/>
              <w:right w:w="75" w:type="dxa"/>
            </w:tcMar>
            <w:vAlign w:val="center"/>
            <w:hideMark/>
          </w:tcPr>
          <w:p w14:paraId="712CEBD5" w14:textId="77777777" w:rsidR="00BC2D61" w:rsidRPr="00813EAE" w:rsidRDefault="00BC2D61" w:rsidP="00AB2C1B">
            <w:pPr>
              <w:rPr>
                <w:sz w:val="22"/>
                <w:szCs w:val="22"/>
              </w:rPr>
            </w:pPr>
          </w:p>
        </w:tc>
        <w:tc>
          <w:tcPr>
            <w:tcW w:w="4193" w:type="dxa"/>
            <w:tcBorders>
              <w:left w:val="nil"/>
            </w:tcBorders>
            <w:shd w:val="clear" w:color="auto" w:fill="D9E2F3" w:themeFill="accent1" w:themeFillTint="33"/>
            <w:tcMar>
              <w:top w:w="0" w:type="dxa"/>
              <w:left w:w="0" w:type="dxa"/>
              <w:bottom w:w="0" w:type="dxa"/>
              <w:right w:w="75" w:type="dxa"/>
            </w:tcMar>
            <w:vAlign w:val="center"/>
            <w:hideMark/>
          </w:tcPr>
          <w:p w14:paraId="63602DBB" w14:textId="77777777" w:rsidR="00BC2D61" w:rsidRPr="00813EAE" w:rsidRDefault="00BC2D61" w:rsidP="00AB2C1B">
            <w:pPr>
              <w:rPr>
                <w:sz w:val="22"/>
                <w:szCs w:val="22"/>
              </w:rPr>
            </w:pPr>
          </w:p>
        </w:tc>
      </w:tr>
      <w:tr w:rsidR="00BC2D61" w:rsidRPr="00813EAE" w14:paraId="2290507D" w14:textId="77777777" w:rsidTr="00AB2C1B">
        <w:tc>
          <w:tcPr>
            <w:tcW w:w="5490" w:type="dxa"/>
            <w:shd w:val="clear" w:color="auto" w:fill="F1F3F5"/>
            <w:tcMar>
              <w:top w:w="60" w:type="dxa"/>
              <w:left w:w="120" w:type="dxa"/>
              <w:bottom w:w="60" w:type="dxa"/>
              <w:right w:w="45" w:type="dxa"/>
            </w:tcMar>
            <w:vAlign w:val="center"/>
            <w:hideMark/>
          </w:tcPr>
          <w:p w14:paraId="29CA9CB3" w14:textId="77777777" w:rsidR="00BC2D61" w:rsidRPr="00813EAE" w:rsidRDefault="00BC2D61" w:rsidP="00AB2C1B">
            <w:pPr>
              <w:rPr>
                <w:sz w:val="22"/>
                <w:szCs w:val="22"/>
              </w:rPr>
            </w:pPr>
            <w:r w:rsidRPr="00813EAE">
              <w:rPr>
                <w:sz w:val="22"/>
                <w:szCs w:val="22"/>
              </w:rPr>
              <w:t>In civilian labor force, total, percent of population age 16 years+, 2013-2017</w:t>
            </w:r>
          </w:p>
        </w:tc>
        <w:tc>
          <w:tcPr>
            <w:tcW w:w="9187" w:type="dxa"/>
            <w:shd w:val="clear" w:color="auto" w:fill="F1F3F5"/>
            <w:tcMar>
              <w:top w:w="0" w:type="dxa"/>
              <w:left w:w="0" w:type="dxa"/>
              <w:bottom w:w="0" w:type="dxa"/>
              <w:right w:w="75" w:type="dxa"/>
            </w:tcMar>
            <w:vAlign w:val="center"/>
            <w:hideMark/>
          </w:tcPr>
          <w:p w14:paraId="5CEA4E60" w14:textId="77777777" w:rsidR="00BC2D61" w:rsidRPr="00813EAE" w:rsidRDefault="00BC2D61" w:rsidP="00AB2C1B">
            <w:pPr>
              <w:rPr>
                <w:sz w:val="22"/>
                <w:szCs w:val="22"/>
              </w:rPr>
            </w:pPr>
            <w:r w:rsidRPr="00813EAE">
              <w:rPr>
                <w:sz w:val="22"/>
                <w:szCs w:val="22"/>
              </w:rPr>
              <w:t>59.6%</w:t>
            </w:r>
          </w:p>
        </w:tc>
        <w:tc>
          <w:tcPr>
            <w:tcW w:w="4193" w:type="dxa"/>
            <w:shd w:val="clear" w:color="auto" w:fill="F1F3F5"/>
            <w:tcMar>
              <w:top w:w="0" w:type="dxa"/>
              <w:left w:w="0" w:type="dxa"/>
              <w:bottom w:w="0" w:type="dxa"/>
              <w:right w:w="75" w:type="dxa"/>
            </w:tcMar>
            <w:vAlign w:val="center"/>
            <w:hideMark/>
          </w:tcPr>
          <w:p w14:paraId="23CDA06E" w14:textId="77777777" w:rsidR="00BC2D61" w:rsidRPr="00813EAE" w:rsidRDefault="00BC2D61" w:rsidP="00AB2C1B">
            <w:pPr>
              <w:rPr>
                <w:sz w:val="22"/>
                <w:szCs w:val="22"/>
              </w:rPr>
            </w:pPr>
            <w:r w:rsidRPr="00813EAE">
              <w:rPr>
                <w:sz w:val="22"/>
                <w:szCs w:val="22"/>
              </w:rPr>
              <w:t>63.0%</w:t>
            </w:r>
          </w:p>
        </w:tc>
      </w:tr>
      <w:tr w:rsidR="00BC2D61" w:rsidRPr="00813EAE" w14:paraId="6AE7004D" w14:textId="77777777" w:rsidTr="00AB2C1B">
        <w:tc>
          <w:tcPr>
            <w:tcW w:w="5490" w:type="dxa"/>
            <w:shd w:val="clear" w:color="auto" w:fill="FFFFFF"/>
            <w:tcMar>
              <w:top w:w="60" w:type="dxa"/>
              <w:left w:w="120" w:type="dxa"/>
              <w:bottom w:w="60" w:type="dxa"/>
              <w:right w:w="45" w:type="dxa"/>
            </w:tcMar>
            <w:vAlign w:val="center"/>
            <w:hideMark/>
          </w:tcPr>
          <w:p w14:paraId="156C8B8D" w14:textId="77777777" w:rsidR="00BC2D61" w:rsidRPr="00813EAE" w:rsidRDefault="00BC2D61" w:rsidP="00AB2C1B">
            <w:pPr>
              <w:rPr>
                <w:sz w:val="22"/>
                <w:szCs w:val="22"/>
              </w:rPr>
            </w:pPr>
            <w:r w:rsidRPr="00813EAE">
              <w:rPr>
                <w:sz w:val="22"/>
                <w:szCs w:val="22"/>
              </w:rPr>
              <w:t>In civilian labor force, female, percent of population age 16 years+, 2013-2017</w:t>
            </w:r>
          </w:p>
        </w:tc>
        <w:tc>
          <w:tcPr>
            <w:tcW w:w="9187" w:type="dxa"/>
            <w:shd w:val="clear" w:color="auto" w:fill="FFFFFF"/>
            <w:tcMar>
              <w:top w:w="0" w:type="dxa"/>
              <w:left w:w="0" w:type="dxa"/>
              <w:bottom w:w="0" w:type="dxa"/>
              <w:right w:w="75" w:type="dxa"/>
            </w:tcMar>
            <w:vAlign w:val="center"/>
            <w:hideMark/>
          </w:tcPr>
          <w:p w14:paraId="00326649" w14:textId="77777777" w:rsidR="00BC2D61" w:rsidRPr="00813EAE" w:rsidRDefault="00BC2D61" w:rsidP="00AB2C1B">
            <w:pPr>
              <w:rPr>
                <w:sz w:val="22"/>
                <w:szCs w:val="22"/>
              </w:rPr>
            </w:pPr>
            <w:r w:rsidRPr="00813EAE">
              <w:rPr>
                <w:sz w:val="22"/>
                <w:szCs w:val="22"/>
              </w:rPr>
              <w:t>55.5%</w:t>
            </w:r>
          </w:p>
        </w:tc>
        <w:tc>
          <w:tcPr>
            <w:tcW w:w="4193" w:type="dxa"/>
            <w:shd w:val="clear" w:color="auto" w:fill="FFFFFF"/>
            <w:tcMar>
              <w:top w:w="0" w:type="dxa"/>
              <w:left w:w="0" w:type="dxa"/>
              <w:bottom w:w="0" w:type="dxa"/>
              <w:right w:w="75" w:type="dxa"/>
            </w:tcMar>
            <w:vAlign w:val="center"/>
            <w:hideMark/>
          </w:tcPr>
          <w:p w14:paraId="288AABA1" w14:textId="77777777" w:rsidR="00BC2D61" w:rsidRPr="00813EAE" w:rsidRDefault="00BC2D61" w:rsidP="00AB2C1B">
            <w:pPr>
              <w:rPr>
                <w:sz w:val="22"/>
                <w:szCs w:val="22"/>
              </w:rPr>
            </w:pPr>
            <w:r w:rsidRPr="00813EAE">
              <w:rPr>
                <w:sz w:val="22"/>
                <w:szCs w:val="22"/>
              </w:rPr>
              <w:t>58.2%</w:t>
            </w:r>
          </w:p>
        </w:tc>
      </w:tr>
      <w:tr w:rsidR="00BC2D61" w:rsidRPr="00813EAE" w14:paraId="6A13F1F6" w14:textId="77777777" w:rsidTr="00AB2C1B">
        <w:tc>
          <w:tcPr>
            <w:tcW w:w="5490" w:type="dxa"/>
            <w:shd w:val="clear" w:color="auto" w:fill="F1F3F5"/>
            <w:tcMar>
              <w:top w:w="60" w:type="dxa"/>
              <w:left w:w="120" w:type="dxa"/>
              <w:bottom w:w="60" w:type="dxa"/>
              <w:right w:w="45" w:type="dxa"/>
            </w:tcMar>
            <w:vAlign w:val="center"/>
            <w:hideMark/>
          </w:tcPr>
          <w:p w14:paraId="3B0376C5" w14:textId="77777777" w:rsidR="00BC2D61" w:rsidRPr="00813EAE" w:rsidRDefault="00BC2D61" w:rsidP="00AB2C1B">
            <w:pPr>
              <w:rPr>
                <w:sz w:val="22"/>
                <w:szCs w:val="22"/>
              </w:rPr>
            </w:pPr>
            <w:r w:rsidRPr="00813EAE">
              <w:rPr>
                <w:sz w:val="22"/>
                <w:szCs w:val="22"/>
              </w:rPr>
              <w:t xml:space="preserve">Total accommodation and food services sales, 2012 ($1,000) </w:t>
            </w:r>
          </w:p>
        </w:tc>
        <w:tc>
          <w:tcPr>
            <w:tcW w:w="9187" w:type="dxa"/>
            <w:shd w:val="clear" w:color="auto" w:fill="F1F3F5"/>
            <w:tcMar>
              <w:top w:w="0" w:type="dxa"/>
              <w:left w:w="0" w:type="dxa"/>
              <w:bottom w:w="0" w:type="dxa"/>
              <w:right w:w="75" w:type="dxa"/>
            </w:tcMar>
            <w:vAlign w:val="center"/>
            <w:hideMark/>
          </w:tcPr>
          <w:p w14:paraId="0EF03385" w14:textId="77777777" w:rsidR="00BC2D61" w:rsidRPr="00813EAE" w:rsidRDefault="00BC2D61" w:rsidP="00AB2C1B">
            <w:pPr>
              <w:rPr>
                <w:sz w:val="22"/>
                <w:szCs w:val="22"/>
              </w:rPr>
            </w:pPr>
            <w:r w:rsidRPr="00813EAE">
              <w:rPr>
                <w:sz w:val="22"/>
                <w:szCs w:val="22"/>
              </w:rPr>
              <w:t>11,697,949</w:t>
            </w:r>
          </w:p>
        </w:tc>
        <w:tc>
          <w:tcPr>
            <w:tcW w:w="4193" w:type="dxa"/>
            <w:shd w:val="clear" w:color="auto" w:fill="F1F3F5"/>
            <w:tcMar>
              <w:top w:w="0" w:type="dxa"/>
              <w:left w:w="0" w:type="dxa"/>
              <w:bottom w:w="0" w:type="dxa"/>
              <w:right w:w="75" w:type="dxa"/>
            </w:tcMar>
            <w:vAlign w:val="center"/>
            <w:hideMark/>
          </w:tcPr>
          <w:p w14:paraId="2FF52187" w14:textId="77777777" w:rsidR="00BC2D61" w:rsidRPr="00813EAE" w:rsidRDefault="00BC2D61" w:rsidP="00AB2C1B">
            <w:pPr>
              <w:rPr>
                <w:sz w:val="22"/>
                <w:szCs w:val="22"/>
              </w:rPr>
            </w:pPr>
            <w:r w:rsidRPr="00813EAE">
              <w:rPr>
                <w:sz w:val="22"/>
                <w:szCs w:val="22"/>
              </w:rPr>
              <w:t>708,138,598</w:t>
            </w:r>
          </w:p>
        </w:tc>
      </w:tr>
      <w:tr w:rsidR="00BC2D61" w:rsidRPr="00813EAE" w14:paraId="23827304" w14:textId="77777777" w:rsidTr="00AB2C1B">
        <w:tc>
          <w:tcPr>
            <w:tcW w:w="5490" w:type="dxa"/>
            <w:shd w:val="clear" w:color="auto" w:fill="FFFFFF"/>
            <w:tcMar>
              <w:top w:w="60" w:type="dxa"/>
              <w:left w:w="120" w:type="dxa"/>
              <w:bottom w:w="60" w:type="dxa"/>
              <w:right w:w="45" w:type="dxa"/>
            </w:tcMar>
            <w:vAlign w:val="center"/>
            <w:hideMark/>
          </w:tcPr>
          <w:p w14:paraId="1A3653DE" w14:textId="77777777" w:rsidR="00BC2D61" w:rsidRPr="00813EAE" w:rsidRDefault="00BC2D61" w:rsidP="00AB2C1B">
            <w:pPr>
              <w:rPr>
                <w:sz w:val="22"/>
                <w:szCs w:val="22"/>
              </w:rPr>
            </w:pPr>
            <w:r w:rsidRPr="00813EAE">
              <w:rPr>
                <w:sz w:val="22"/>
                <w:szCs w:val="22"/>
              </w:rPr>
              <w:t xml:space="preserve">Total health care and social assistance receipts/revenue, 2012 ($1,000) </w:t>
            </w:r>
          </w:p>
        </w:tc>
        <w:tc>
          <w:tcPr>
            <w:tcW w:w="9187" w:type="dxa"/>
            <w:shd w:val="clear" w:color="auto" w:fill="FFFFFF"/>
            <w:tcMar>
              <w:top w:w="0" w:type="dxa"/>
              <w:left w:w="0" w:type="dxa"/>
              <w:bottom w:w="0" w:type="dxa"/>
              <w:right w:w="75" w:type="dxa"/>
            </w:tcMar>
            <w:vAlign w:val="center"/>
            <w:hideMark/>
          </w:tcPr>
          <w:p w14:paraId="313C3BE6" w14:textId="77777777" w:rsidR="00BC2D61" w:rsidRPr="00813EAE" w:rsidRDefault="00BC2D61" w:rsidP="00AB2C1B">
            <w:pPr>
              <w:rPr>
                <w:sz w:val="22"/>
                <w:szCs w:val="22"/>
              </w:rPr>
            </w:pPr>
            <w:r w:rsidRPr="00813EAE">
              <w:rPr>
                <w:sz w:val="22"/>
                <w:szCs w:val="22"/>
              </w:rPr>
              <w:t>27,951,792</w:t>
            </w:r>
          </w:p>
        </w:tc>
        <w:tc>
          <w:tcPr>
            <w:tcW w:w="4193" w:type="dxa"/>
            <w:shd w:val="clear" w:color="auto" w:fill="FFFFFF"/>
            <w:tcMar>
              <w:top w:w="0" w:type="dxa"/>
              <w:left w:w="0" w:type="dxa"/>
              <w:bottom w:w="0" w:type="dxa"/>
              <w:right w:w="75" w:type="dxa"/>
            </w:tcMar>
            <w:vAlign w:val="center"/>
            <w:hideMark/>
          </w:tcPr>
          <w:p w14:paraId="6ED2AEA2" w14:textId="77777777" w:rsidR="00BC2D61" w:rsidRPr="00813EAE" w:rsidRDefault="00BC2D61" w:rsidP="00AB2C1B">
            <w:pPr>
              <w:rPr>
                <w:sz w:val="22"/>
                <w:szCs w:val="22"/>
              </w:rPr>
            </w:pPr>
            <w:r w:rsidRPr="00813EAE">
              <w:rPr>
                <w:sz w:val="22"/>
                <w:szCs w:val="22"/>
              </w:rPr>
              <w:t>2,040,441,203</w:t>
            </w:r>
          </w:p>
        </w:tc>
      </w:tr>
      <w:tr w:rsidR="00BC2D61" w:rsidRPr="00813EAE" w14:paraId="22089DE3" w14:textId="77777777" w:rsidTr="00AB2C1B">
        <w:tc>
          <w:tcPr>
            <w:tcW w:w="5490" w:type="dxa"/>
            <w:shd w:val="clear" w:color="auto" w:fill="F1F3F5"/>
            <w:tcMar>
              <w:top w:w="60" w:type="dxa"/>
              <w:left w:w="120" w:type="dxa"/>
              <w:bottom w:w="60" w:type="dxa"/>
              <w:right w:w="45" w:type="dxa"/>
            </w:tcMar>
            <w:vAlign w:val="center"/>
            <w:hideMark/>
          </w:tcPr>
          <w:p w14:paraId="5E832529" w14:textId="77777777" w:rsidR="00BC2D61" w:rsidRPr="00813EAE" w:rsidRDefault="00BC2D61" w:rsidP="00AB2C1B">
            <w:pPr>
              <w:rPr>
                <w:sz w:val="22"/>
                <w:szCs w:val="22"/>
              </w:rPr>
            </w:pPr>
            <w:r w:rsidRPr="00813EAE">
              <w:rPr>
                <w:sz w:val="22"/>
                <w:szCs w:val="22"/>
              </w:rPr>
              <w:t xml:space="preserve">Total manufacturers’ shipments, 2012 ($1,000) </w:t>
            </w:r>
          </w:p>
        </w:tc>
        <w:tc>
          <w:tcPr>
            <w:tcW w:w="9187" w:type="dxa"/>
            <w:shd w:val="clear" w:color="auto" w:fill="F1F3F5"/>
            <w:tcMar>
              <w:top w:w="0" w:type="dxa"/>
              <w:left w:w="0" w:type="dxa"/>
              <w:bottom w:w="0" w:type="dxa"/>
              <w:right w:w="75" w:type="dxa"/>
            </w:tcMar>
            <w:vAlign w:val="center"/>
            <w:hideMark/>
          </w:tcPr>
          <w:p w14:paraId="68358563" w14:textId="77777777" w:rsidR="00BC2D61" w:rsidRPr="00813EAE" w:rsidRDefault="00BC2D61" w:rsidP="00AB2C1B">
            <w:pPr>
              <w:rPr>
                <w:sz w:val="22"/>
                <w:szCs w:val="22"/>
              </w:rPr>
            </w:pPr>
            <w:r w:rsidRPr="00813EAE">
              <w:rPr>
                <w:sz w:val="22"/>
                <w:szCs w:val="22"/>
              </w:rPr>
              <w:t>271,191,050</w:t>
            </w:r>
          </w:p>
        </w:tc>
        <w:tc>
          <w:tcPr>
            <w:tcW w:w="4193" w:type="dxa"/>
            <w:shd w:val="clear" w:color="auto" w:fill="F1F3F5"/>
            <w:tcMar>
              <w:top w:w="0" w:type="dxa"/>
              <w:left w:w="0" w:type="dxa"/>
              <w:bottom w:w="0" w:type="dxa"/>
              <w:right w:w="75" w:type="dxa"/>
            </w:tcMar>
            <w:vAlign w:val="center"/>
            <w:hideMark/>
          </w:tcPr>
          <w:p w14:paraId="684B0B97" w14:textId="77777777" w:rsidR="00BC2D61" w:rsidRPr="00813EAE" w:rsidRDefault="00BC2D61" w:rsidP="00AB2C1B">
            <w:pPr>
              <w:rPr>
                <w:sz w:val="22"/>
                <w:szCs w:val="22"/>
              </w:rPr>
            </w:pPr>
            <w:r w:rsidRPr="00813EAE">
              <w:rPr>
                <w:sz w:val="22"/>
                <w:szCs w:val="22"/>
              </w:rPr>
              <w:t>5,696,729,632</w:t>
            </w:r>
          </w:p>
        </w:tc>
      </w:tr>
      <w:tr w:rsidR="00BC2D61" w:rsidRPr="00813EAE" w14:paraId="12EC9E3F" w14:textId="77777777" w:rsidTr="00AB2C1B">
        <w:tc>
          <w:tcPr>
            <w:tcW w:w="5490" w:type="dxa"/>
            <w:shd w:val="clear" w:color="auto" w:fill="FFFFFF"/>
            <w:tcMar>
              <w:top w:w="60" w:type="dxa"/>
              <w:left w:w="120" w:type="dxa"/>
              <w:bottom w:w="60" w:type="dxa"/>
              <w:right w:w="45" w:type="dxa"/>
            </w:tcMar>
            <w:vAlign w:val="center"/>
            <w:hideMark/>
          </w:tcPr>
          <w:p w14:paraId="3F9DD4DF" w14:textId="77777777" w:rsidR="00BC2D61" w:rsidRPr="00813EAE" w:rsidRDefault="00BC2D61" w:rsidP="00AB2C1B">
            <w:pPr>
              <w:rPr>
                <w:sz w:val="22"/>
                <w:szCs w:val="22"/>
              </w:rPr>
            </w:pPr>
            <w:r w:rsidRPr="00813EAE">
              <w:rPr>
                <w:sz w:val="22"/>
                <w:szCs w:val="22"/>
              </w:rPr>
              <w:t xml:space="preserve">Total merchant wholesaler sales, 2012 ($1,000) </w:t>
            </w:r>
          </w:p>
        </w:tc>
        <w:tc>
          <w:tcPr>
            <w:tcW w:w="9187" w:type="dxa"/>
            <w:shd w:val="clear" w:color="auto" w:fill="FFFFFF"/>
            <w:tcMar>
              <w:top w:w="0" w:type="dxa"/>
              <w:left w:w="0" w:type="dxa"/>
              <w:bottom w:w="0" w:type="dxa"/>
              <w:right w:w="75" w:type="dxa"/>
            </w:tcMar>
            <w:vAlign w:val="center"/>
            <w:hideMark/>
          </w:tcPr>
          <w:p w14:paraId="24FC4CD3" w14:textId="77777777" w:rsidR="00BC2D61" w:rsidRPr="00813EAE" w:rsidRDefault="00BC2D61" w:rsidP="00AB2C1B">
            <w:pPr>
              <w:rPr>
                <w:sz w:val="22"/>
                <w:szCs w:val="22"/>
              </w:rPr>
            </w:pPr>
            <w:r w:rsidRPr="00813EAE">
              <w:rPr>
                <w:sz w:val="22"/>
                <w:szCs w:val="22"/>
              </w:rPr>
              <w:t>68,012,838</w:t>
            </w:r>
          </w:p>
        </w:tc>
        <w:tc>
          <w:tcPr>
            <w:tcW w:w="4193" w:type="dxa"/>
            <w:shd w:val="clear" w:color="auto" w:fill="FFFFFF"/>
            <w:tcMar>
              <w:top w:w="0" w:type="dxa"/>
              <w:left w:w="0" w:type="dxa"/>
              <w:bottom w:w="0" w:type="dxa"/>
              <w:right w:w="75" w:type="dxa"/>
            </w:tcMar>
            <w:vAlign w:val="center"/>
            <w:hideMark/>
          </w:tcPr>
          <w:p w14:paraId="7E1BFE02" w14:textId="77777777" w:rsidR="00BC2D61" w:rsidRPr="00813EAE" w:rsidRDefault="00BC2D61" w:rsidP="00AB2C1B">
            <w:pPr>
              <w:rPr>
                <w:sz w:val="22"/>
                <w:szCs w:val="22"/>
              </w:rPr>
            </w:pPr>
            <w:r w:rsidRPr="00813EAE">
              <w:rPr>
                <w:sz w:val="22"/>
                <w:szCs w:val="22"/>
              </w:rPr>
              <w:t>5,208,023,478</w:t>
            </w:r>
          </w:p>
        </w:tc>
      </w:tr>
      <w:tr w:rsidR="00BC2D61" w:rsidRPr="00813EAE" w14:paraId="56CDAE20" w14:textId="77777777" w:rsidTr="00AB2C1B">
        <w:tc>
          <w:tcPr>
            <w:tcW w:w="5490" w:type="dxa"/>
            <w:shd w:val="clear" w:color="auto" w:fill="F1F3F5"/>
            <w:tcMar>
              <w:top w:w="60" w:type="dxa"/>
              <w:left w:w="120" w:type="dxa"/>
              <w:bottom w:w="60" w:type="dxa"/>
              <w:right w:w="45" w:type="dxa"/>
            </w:tcMar>
            <w:vAlign w:val="center"/>
            <w:hideMark/>
          </w:tcPr>
          <w:p w14:paraId="1A7F92C2" w14:textId="77777777" w:rsidR="00BC2D61" w:rsidRPr="00813EAE" w:rsidRDefault="00BC2D61" w:rsidP="00AB2C1B">
            <w:pPr>
              <w:rPr>
                <w:sz w:val="22"/>
                <w:szCs w:val="22"/>
              </w:rPr>
            </w:pPr>
            <w:r w:rsidRPr="00813EAE">
              <w:rPr>
                <w:sz w:val="22"/>
                <w:szCs w:val="22"/>
              </w:rPr>
              <w:t xml:space="preserve">Total retail sales, 2012 ($1,000) </w:t>
            </w:r>
          </w:p>
        </w:tc>
        <w:tc>
          <w:tcPr>
            <w:tcW w:w="9187" w:type="dxa"/>
            <w:shd w:val="clear" w:color="auto" w:fill="F1F3F5"/>
            <w:tcMar>
              <w:top w:w="0" w:type="dxa"/>
              <w:left w:w="0" w:type="dxa"/>
              <w:bottom w:w="0" w:type="dxa"/>
              <w:right w:w="75" w:type="dxa"/>
            </w:tcMar>
            <w:vAlign w:val="center"/>
            <w:hideMark/>
          </w:tcPr>
          <w:p w14:paraId="2B2DD4F9" w14:textId="77777777" w:rsidR="00BC2D61" w:rsidRPr="00813EAE" w:rsidRDefault="00BC2D61" w:rsidP="00AB2C1B">
            <w:pPr>
              <w:rPr>
                <w:sz w:val="22"/>
                <w:szCs w:val="22"/>
              </w:rPr>
            </w:pPr>
            <w:r w:rsidRPr="00813EAE">
              <w:rPr>
                <w:sz w:val="22"/>
                <w:szCs w:val="22"/>
              </w:rPr>
              <w:t>61,396,364</w:t>
            </w:r>
          </w:p>
        </w:tc>
        <w:tc>
          <w:tcPr>
            <w:tcW w:w="4193" w:type="dxa"/>
            <w:shd w:val="clear" w:color="auto" w:fill="F1F3F5"/>
            <w:tcMar>
              <w:top w:w="0" w:type="dxa"/>
              <w:left w:w="0" w:type="dxa"/>
              <w:bottom w:w="0" w:type="dxa"/>
              <w:right w:w="75" w:type="dxa"/>
            </w:tcMar>
            <w:vAlign w:val="center"/>
            <w:hideMark/>
          </w:tcPr>
          <w:p w14:paraId="18502CA6" w14:textId="77777777" w:rsidR="00BC2D61" w:rsidRPr="00813EAE" w:rsidRDefault="00BC2D61" w:rsidP="00AB2C1B">
            <w:pPr>
              <w:rPr>
                <w:sz w:val="22"/>
                <w:szCs w:val="22"/>
              </w:rPr>
            </w:pPr>
            <w:r w:rsidRPr="00813EAE">
              <w:rPr>
                <w:sz w:val="22"/>
                <w:szCs w:val="22"/>
              </w:rPr>
              <w:t>4,219,821,871</w:t>
            </w:r>
          </w:p>
        </w:tc>
      </w:tr>
      <w:tr w:rsidR="00BC2D61" w:rsidRPr="00813EAE" w14:paraId="4C74E16C" w14:textId="77777777" w:rsidTr="00AB2C1B">
        <w:tc>
          <w:tcPr>
            <w:tcW w:w="5490" w:type="dxa"/>
            <w:shd w:val="clear" w:color="auto" w:fill="FFFFFF"/>
            <w:tcMar>
              <w:top w:w="60" w:type="dxa"/>
              <w:left w:w="120" w:type="dxa"/>
              <w:bottom w:w="60" w:type="dxa"/>
              <w:right w:w="45" w:type="dxa"/>
            </w:tcMar>
            <w:vAlign w:val="center"/>
            <w:hideMark/>
          </w:tcPr>
          <w:p w14:paraId="2B9DE8F4" w14:textId="77777777" w:rsidR="00BC2D61" w:rsidRPr="00813EAE" w:rsidRDefault="00BC2D61" w:rsidP="00AB2C1B">
            <w:pPr>
              <w:rPr>
                <w:sz w:val="22"/>
                <w:szCs w:val="22"/>
              </w:rPr>
            </w:pPr>
            <w:r w:rsidRPr="00813EAE">
              <w:rPr>
                <w:sz w:val="22"/>
                <w:szCs w:val="22"/>
              </w:rPr>
              <w:t>Total retail sales per capita, 2012</w:t>
            </w:r>
          </w:p>
        </w:tc>
        <w:tc>
          <w:tcPr>
            <w:tcW w:w="9187" w:type="dxa"/>
            <w:tcBorders>
              <w:bottom w:val="single" w:sz="18" w:space="0" w:color="000000" w:themeColor="text1"/>
            </w:tcBorders>
            <w:shd w:val="clear" w:color="auto" w:fill="FFFFFF"/>
            <w:tcMar>
              <w:top w:w="0" w:type="dxa"/>
              <w:left w:w="0" w:type="dxa"/>
              <w:bottom w:w="0" w:type="dxa"/>
              <w:right w:w="75" w:type="dxa"/>
            </w:tcMar>
            <w:vAlign w:val="center"/>
            <w:hideMark/>
          </w:tcPr>
          <w:p w14:paraId="63FE9E9F" w14:textId="77777777" w:rsidR="00BC2D61" w:rsidRPr="00813EAE" w:rsidRDefault="00BC2D61" w:rsidP="00AB2C1B">
            <w:pPr>
              <w:rPr>
                <w:sz w:val="22"/>
                <w:szCs w:val="22"/>
              </w:rPr>
            </w:pPr>
            <w:r w:rsidRPr="00813EAE">
              <w:rPr>
                <w:sz w:val="22"/>
                <w:szCs w:val="22"/>
              </w:rPr>
              <w:t>$13,342</w:t>
            </w:r>
          </w:p>
        </w:tc>
        <w:tc>
          <w:tcPr>
            <w:tcW w:w="4193" w:type="dxa"/>
            <w:shd w:val="clear" w:color="auto" w:fill="FFFFFF"/>
            <w:tcMar>
              <w:top w:w="0" w:type="dxa"/>
              <w:left w:w="0" w:type="dxa"/>
              <w:bottom w:w="0" w:type="dxa"/>
              <w:right w:w="75" w:type="dxa"/>
            </w:tcMar>
            <w:vAlign w:val="center"/>
            <w:hideMark/>
          </w:tcPr>
          <w:p w14:paraId="3A182CA1" w14:textId="77777777" w:rsidR="00BC2D61" w:rsidRPr="00813EAE" w:rsidRDefault="00BC2D61" w:rsidP="00AB2C1B">
            <w:pPr>
              <w:rPr>
                <w:sz w:val="22"/>
                <w:szCs w:val="22"/>
              </w:rPr>
            </w:pPr>
            <w:r w:rsidRPr="00813EAE">
              <w:rPr>
                <w:sz w:val="22"/>
                <w:szCs w:val="22"/>
              </w:rPr>
              <w:t>$13,443</w:t>
            </w:r>
          </w:p>
        </w:tc>
      </w:tr>
      <w:tr w:rsidR="00BC2D61" w:rsidRPr="00813EAE" w14:paraId="36227D67" w14:textId="77777777" w:rsidTr="00AB2C1B">
        <w:tc>
          <w:tcPr>
            <w:tcW w:w="5490" w:type="dxa"/>
            <w:tcBorders>
              <w:right w:val="nil"/>
            </w:tcBorders>
            <w:shd w:val="clear" w:color="auto" w:fill="D9E2F3" w:themeFill="accent1" w:themeFillTint="33"/>
            <w:tcMar>
              <w:top w:w="75" w:type="dxa"/>
              <w:left w:w="75" w:type="dxa"/>
              <w:bottom w:w="75" w:type="dxa"/>
              <w:right w:w="75" w:type="dxa"/>
            </w:tcMar>
            <w:vAlign w:val="center"/>
            <w:hideMark/>
          </w:tcPr>
          <w:p w14:paraId="3AF8CA45" w14:textId="77777777" w:rsidR="00BC2D61" w:rsidRPr="00813EAE" w:rsidRDefault="00BC2D61" w:rsidP="00AB2C1B">
            <w:pPr>
              <w:rPr>
                <w:sz w:val="22"/>
                <w:szCs w:val="22"/>
              </w:rPr>
            </w:pPr>
            <w:r w:rsidRPr="00813EAE">
              <w:rPr>
                <w:sz w:val="22"/>
                <w:szCs w:val="22"/>
              </w:rPr>
              <w:t>Transportation</w:t>
            </w:r>
          </w:p>
        </w:tc>
        <w:tc>
          <w:tcPr>
            <w:tcW w:w="9187" w:type="dxa"/>
            <w:tcBorders>
              <w:left w:val="nil"/>
              <w:right w:val="nil"/>
            </w:tcBorders>
            <w:shd w:val="clear" w:color="auto" w:fill="D9E2F3" w:themeFill="accent1" w:themeFillTint="33"/>
            <w:tcMar>
              <w:top w:w="0" w:type="dxa"/>
              <w:left w:w="0" w:type="dxa"/>
              <w:bottom w:w="0" w:type="dxa"/>
              <w:right w:w="75" w:type="dxa"/>
            </w:tcMar>
            <w:vAlign w:val="center"/>
            <w:hideMark/>
          </w:tcPr>
          <w:p w14:paraId="75749154" w14:textId="77777777" w:rsidR="00BC2D61" w:rsidRPr="00813EAE" w:rsidRDefault="00BC2D61" w:rsidP="00AB2C1B">
            <w:pPr>
              <w:rPr>
                <w:sz w:val="22"/>
                <w:szCs w:val="22"/>
              </w:rPr>
            </w:pPr>
          </w:p>
        </w:tc>
        <w:tc>
          <w:tcPr>
            <w:tcW w:w="4193" w:type="dxa"/>
            <w:tcBorders>
              <w:left w:val="nil"/>
            </w:tcBorders>
            <w:shd w:val="clear" w:color="auto" w:fill="D9E2F3" w:themeFill="accent1" w:themeFillTint="33"/>
            <w:tcMar>
              <w:top w:w="0" w:type="dxa"/>
              <w:left w:w="0" w:type="dxa"/>
              <w:bottom w:w="0" w:type="dxa"/>
              <w:right w:w="75" w:type="dxa"/>
            </w:tcMar>
            <w:vAlign w:val="center"/>
            <w:hideMark/>
          </w:tcPr>
          <w:p w14:paraId="13F842AC" w14:textId="77777777" w:rsidR="00BC2D61" w:rsidRPr="00813EAE" w:rsidRDefault="00BC2D61" w:rsidP="00AB2C1B">
            <w:pPr>
              <w:rPr>
                <w:sz w:val="22"/>
                <w:szCs w:val="22"/>
              </w:rPr>
            </w:pPr>
          </w:p>
        </w:tc>
      </w:tr>
      <w:tr w:rsidR="00BC2D61" w:rsidRPr="00813EAE" w14:paraId="7C06F506" w14:textId="77777777" w:rsidTr="00AB2C1B">
        <w:tc>
          <w:tcPr>
            <w:tcW w:w="5490" w:type="dxa"/>
            <w:shd w:val="clear" w:color="auto" w:fill="F1F3F5"/>
            <w:tcMar>
              <w:top w:w="60" w:type="dxa"/>
              <w:left w:w="120" w:type="dxa"/>
              <w:bottom w:w="60" w:type="dxa"/>
              <w:right w:w="45" w:type="dxa"/>
            </w:tcMar>
            <w:vAlign w:val="center"/>
            <w:hideMark/>
          </w:tcPr>
          <w:p w14:paraId="6431A5BE" w14:textId="5721CF66" w:rsidR="00BC2D61" w:rsidRPr="00813EAE" w:rsidRDefault="00BC2D61" w:rsidP="00AB2C1B">
            <w:pPr>
              <w:rPr>
                <w:sz w:val="22"/>
                <w:szCs w:val="22"/>
              </w:rPr>
            </w:pPr>
            <w:r w:rsidRPr="00813EAE">
              <w:rPr>
                <w:sz w:val="22"/>
                <w:szCs w:val="22"/>
              </w:rPr>
              <w:lastRenderedPageBreak/>
              <w:t>Mean travel time to work (minutes), workers age 16 years+, 2013-2017</w:t>
            </w:r>
          </w:p>
        </w:tc>
        <w:tc>
          <w:tcPr>
            <w:tcW w:w="9187" w:type="dxa"/>
            <w:tcBorders>
              <w:bottom w:val="single" w:sz="18" w:space="0" w:color="000000" w:themeColor="text1"/>
            </w:tcBorders>
            <w:shd w:val="clear" w:color="auto" w:fill="F1F3F5"/>
            <w:tcMar>
              <w:top w:w="0" w:type="dxa"/>
              <w:left w:w="0" w:type="dxa"/>
              <w:bottom w:w="0" w:type="dxa"/>
              <w:right w:w="75" w:type="dxa"/>
            </w:tcMar>
            <w:vAlign w:val="center"/>
            <w:hideMark/>
          </w:tcPr>
          <w:p w14:paraId="5FB0553F" w14:textId="77777777" w:rsidR="00BC2D61" w:rsidRPr="00813EAE" w:rsidRDefault="00BC2D61" w:rsidP="00AB2C1B">
            <w:pPr>
              <w:rPr>
                <w:sz w:val="22"/>
                <w:szCs w:val="22"/>
              </w:rPr>
            </w:pPr>
            <w:r w:rsidRPr="00813EAE">
              <w:rPr>
                <w:sz w:val="22"/>
                <w:szCs w:val="22"/>
              </w:rPr>
              <w:t>25.2</w:t>
            </w:r>
          </w:p>
        </w:tc>
        <w:tc>
          <w:tcPr>
            <w:tcW w:w="4193" w:type="dxa"/>
            <w:shd w:val="clear" w:color="auto" w:fill="F1F3F5"/>
            <w:tcMar>
              <w:top w:w="0" w:type="dxa"/>
              <w:left w:w="0" w:type="dxa"/>
              <w:bottom w:w="0" w:type="dxa"/>
              <w:right w:w="75" w:type="dxa"/>
            </w:tcMar>
            <w:vAlign w:val="center"/>
            <w:hideMark/>
          </w:tcPr>
          <w:p w14:paraId="0AC328F5" w14:textId="77777777" w:rsidR="00BC2D61" w:rsidRPr="00813EAE" w:rsidRDefault="00BC2D61" w:rsidP="00AB2C1B">
            <w:pPr>
              <w:rPr>
                <w:sz w:val="22"/>
                <w:szCs w:val="22"/>
              </w:rPr>
            </w:pPr>
            <w:r w:rsidRPr="00813EAE">
              <w:rPr>
                <w:sz w:val="22"/>
                <w:szCs w:val="22"/>
              </w:rPr>
              <w:t>26.4</w:t>
            </w:r>
          </w:p>
        </w:tc>
      </w:tr>
      <w:tr w:rsidR="00BC2D61" w:rsidRPr="00813EAE" w14:paraId="23CC5CAA" w14:textId="77777777" w:rsidTr="00AB2C1B">
        <w:tc>
          <w:tcPr>
            <w:tcW w:w="5490" w:type="dxa"/>
            <w:tcBorders>
              <w:right w:val="nil"/>
            </w:tcBorders>
            <w:shd w:val="clear" w:color="auto" w:fill="D9E2F3" w:themeFill="accent1" w:themeFillTint="33"/>
            <w:tcMar>
              <w:top w:w="75" w:type="dxa"/>
              <w:left w:w="75" w:type="dxa"/>
              <w:bottom w:w="75" w:type="dxa"/>
              <w:right w:w="75" w:type="dxa"/>
            </w:tcMar>
            <w:vAlign w:val="center"/>
            <w:hideMark/>
          </w:tcPr>
          <w:p w14:paraId="31F2E5F6" w14:textId="77777777" w:rsidR="00BC2D61" w:rsidRPr="00813EAE" w:rsidRDefault="00BC2D61" w:rsidP="00AB2C1B">
            <w:pPr>
              <w:rPr>
                <w:sz w:val="22"/>
                <w:szCs w:val="22"/>
              </w:rPr>
            </w:pPr>
            <w:r w:rsidRPr="00813EAE">
              <w:rPr>
                <w:sz w:val="22"/>
                <w:szCs w:val="22"/>
              </w:rPr>
              <w:t>Income &amp; Poverty</w:t>
            </w:r>
          </w:p>
        </w:tc>
        <w:tc>
          <w:tcPr>
            <w:tcW w:w="9187" w:type="dxa"/>
            <w:tcBorders>
              <w:left w:val="nil"/>
              <w:right w:val="nil"/>
            </w:tcBorders>
            <w:shd w:val="clear" w:color="auto" w:fill="D9E2F3" w:themeFill="accent1" w:themeFillTint="33"/>
            <w:tcMar>
              <w:top w:w="0" w:type="dxa"/>
              <w:left w:w="0" w:type="dxa"/>
              <w:bottom w:w="0" w:type="dxa"/>
              <w:right w:w="75" w:type="dxa"/>
            </w:tcMar>
            <w:vAlign w:val="center"/>
            <w:hideMark/>
          </w:tcPr>
          <w:p w14:paraId="4E6CCEBB" w14:textId="77777777" w:rsidR="00BC2D61" w:rsidRPr="00813EAE" w:rsidRDefault="00BC2D61" w:rsidP="00AB2C1B">
            <w:pPr>
              <w:rPr>
                <w:sz w:val="22"/>
                <w:szCs w:val="22"/>
              </w:rPr>
            </w:pPr>
          </w:p>
        </w:tc>
        <w:tc>
          <w:tcPr>
            <w:tcW w:w="4193" w:type="dxa"/>
            <w:tcBorders>
              <w:left w:val="nil"/>
            </w:tcBorders>
            <w:shd w:val="clear" w:color="auto" w:fill="D9E2F3" w:themeFill="accent1" w:themeFillTint="33"/>
            <w:tcMar>
              <w:top w:w="0" w:type="dxa"/>
              <w:left w:w="0" w:type="dxa"/>
              <w:bottom w:w="0" w:type="dxa"/>
              <w:right w:w="75" w:type="dxa"/>
            </w:tcMar>
            <w:vAlign w:val="center"/>
            <w:hideMark/>
          </w:tcPr>
          <w:p w14:paraId="3F43B6E6" w14:textId="77777777" w:rsidR="00BC2D61" w:rsidRPr="00813EAE" w:rsidRDefault="00BC2D61" w:rsidP="00AB2C1B">
            <w:pPr>
              <w:rPr>
                <w:sz w:val="22"/>
                <w:szCs w:val="22"/>
              </w:rPr>
            </w:pPr>
          </w:p>
        </w:tc>
      </w:tr>
      <w:tr w:rsidR="00BC2D61" w:rsidRPr="00813EAE" w14:paraId="391D70C7" w14:textId="77777777" w:rsidTr="00AB2C1B">
        <w:tc>
          <w:tcPr>
            <w:tcW w:w="5490" w:type="dxa"/>
            <w:shd w:val="clear" w:color="auto" w:fill="F1F3F5"/>
            <w:tcMar>
              <w:top w:w="60" w:type="dxa"/>
              <w:left w:w="120" w:type="dxa"/>
              <w:bottom w:w="60" w:type="dxa"/>
              <w:right w:w="45" w:type="dxa"/>
            </w:tcMar>
            <w:vAlign w:val="center"/>
            <w:hideMark/>
          </w:tcPr>
          <w:p w14:paraId="720BA7B1" w14:textId="77777777" w:rsidR="00BC2D61" w:rsidRPr="00813EAE" w:rsidRDefault="00BC2D61" w:rsidP="00AB2C1B">
            <w:pPr>
              <w:rPr>
                <w:sz w:val="22"/>
                <w:szCs w:val="22"/>
              </w:rPr>
            </w:pPr>
            <w:r w:rsidRPr="00813EAE">
              <w:rPr>
                <w:sz w:val="22"/>
                <w:szCs w:val="22"/>
              </w:rPr>
              <w:t>Median household income (in 2017 dollars), 2013-2017</w:t>
            </w:r>
          </w:p>
        </w:tc>
        <w:tc>
          <w:tcPr>
            <w:tcW w:w="9187" w:type="dxa"/>
            <w:shd w:val="clear" w:color="auto" w:fill="F1F3F5"/>
            <w:tcMar>
              <w:top w:w="0" w:type="dxa"/>
              <w:left w:w="0" w:type="dxa"/>
              <w:bottom w:w="0" w:type="dxa"/>
              <w:right w:w="75" w:type="dxa"/>
            </w:tcMar>
            <w:vAlign w:val="center"/>
            <w:hideMark/>
          </w:tcPr>
          <w:p w14:paraId="442D2B82" w14:textId="77777777" w:rsidR="00BC2D61" w:rsidRPr="00813EAE" w:rsidRDefault="00BC2D61" w:rsidP="00AB2C1B">
            <w:pPr>
              <w:rPr>
                <w:sz w:val="22"/>
                <w:szCs w:val="22"/>
              </w:rPr>
            </w:pPr>
            <w:r w:rsidRPr="00813EAE">
              <w:rPr>
                <w:sz w:val="22"/>
                <w:szCs w:val="22"/>
              </w:rPr>
              <w:t>$46,710</w:t>
            </w:r>
          </w:p>
        </w:tc>
        <w:tc>
          <w:tcPr>
            <w:tcW w:w="4193" w:type="dxa"/>
            <w:shd w:val="clear" w:color="auto" w:fill="F1F3F5"/>
            <w:tcMar>
              <w:top w:w="0" w:type="dxa"/>
              <w:left w:w="0" w:type="dxa"/>
              <w:bottom w:w="0" w:type="dxa"/>
              <w:right w:w="75" w:type="dxa"/>
            </w:tcMar>
            <w:vAlign w:val="center"/>
            <w:hideMark/>
          </w:tcPr>
          <w:p w14:paraId="13EAFDF6" w14:textId="77777777" w:rsidR="00BC2D61" w:rsidRPr="00813EAE" w:rsidRDefault="00BC2D61" w:rsidP="00AB2C1B">
            <w:pPr>
              <w:rPr>
                <w:sz w:val="22"/>
                <w:szCs w:val="22"/>
              </w:rPr>
            </w:pPr>
            <w:r w:rsidRPr="00813EAE">
              <w:rPr>
                <w:sz w:val="22"/>
                <w:szCs w:val="22"/>
              </w:rPr>
              <w:t>$57,652</w:t>
            </w:r>
          </w:p>
        </w:tc>
      </w:tr>
      <w:tr w:rsidR="00BC2D61" w:rsidRPr="00813EAE" w14:paraId="6264E477" w14:textId="77777777" w:rsidTr="00AB2C1B">
        <w:tc>
          <w:tcPr>
            <w:tcW w:w="5490" w:type="dxa"/>
            <w:shd w:val="clear" w:color="auto" w:fill="FFFFFF"/>
            <w:tcMar>
              <w:top w:w="60" w:type="dxa"/>
              <w:left w:w="120" w:type="dxa"/>
              <w:bottom w:w="60" w:type="dxa"/>
              <w:right w:w="45" w:type="dxa"/>
            </w:tcMar>
            <w:vAlign w:val="center"/>
            <w:hideMark/>
          </w:tcPr>
          <w:p w14:paraId="397C54CA" w14:textId="77777777" w:rsidR="00BC2D61" w:rsidRPr="00813EAE" w:rsidRDefault="00BC2D61" w:rsidP="00AB2C1B">
            <w:pPr>
              <w:rPr>
                <w:sz w:val="22"/>
                <w:szCs w:val="22"/>
              </w:rPr>
            </w:pPr>
            <w:r w:rsidRPr="00813EAE">
              <w:rPr>
                <w:sz w:val="22"/>
                <w:szCs w:val="22"/>
              </w:rPr>
              <w:t>Per capita income in past 12 months (in 2017 dollars), 2013-2017</w:t>
            </w:r>
          </w:p>
        </w:tc>
        <w:tc>
          <w:tcPr>
            <w:tcW w:w="9187" w:type="dxa"/>
            <w:shd w:val="clear" w:color="auto" w:fill="FFFFFF"/>
            <w:tcMar>
              <w:top w:w="0" w:type="dxa"/>
              <w:left w:w="0" w:type="dxa"/>
              <w:bottom w:w="0" w:type="dxa"/>
              <w:right w:w="75" w:type="dxa"/>
            </w:tcMar>
            <w:vAlign w:val="center"/>
            <w:hideMark/>
          </w:tcPr>
          <w:p w14:paraId="71CDA2B2" w14:textId="77777777" w:rsidR="00BC2D61" w:rsidRPr="00813EAE" w:rsidRDefault="00BC2D61" w:rsidP="00AB2C1B">
            <w:pPr>
              <w:rPr>
                <w:sz w:val="22"/>
                <w:szCs w:val="22"/>
              </w:rPr>
            </w:pPr>
            <w:r w:rsidRPr="00813EAE">
              <w:rPr>
                <w:sz w:val="22"/>
                <w:szCs w:val="22"/>
              </w:rPr>
              <w:t>$26,205</w:t>
            </w:r>
          </w:p>
        </w:tc>
        <w:tc>
          <w:tcPr>
            <w:tcW w:w="4193" w:type="dxa"/>
            <w:shd w:val="clear" w:color="auto" w:fill="FFFFFF"/>
            <w:tcMar>
              <w:top w:w="0" w:type="dxa"/>
              <w:left w:w="0" w:type="dxa"/>
              <w:bottom w:w="0" w:type="dxa"/>
              <w:right w:w="75" w:type="dxa"/>
            </w:tcMar>
            <w:vAlign w:val="center"/>
            <w:hideMark/>
          </w:tcPr>
          <w:p w14:paraId="78E77448" w14:textId="77777777" w:rsidR="00BC2D61" w:rsidRPr="00813EAE" w:rsidRDefault="00BC2D61" w:rsidP="00AB2C1B">
            <w:pPr>
              <w:rPr>
                <w:sz w:val="22"/>
                <w:szCs w:val="22"/>
              </w:rPr>
            </w:pPr>
            <w:r w:rsidRPr="00813EAE">
              <w:rPr>
                <w:sz w:val="22"/>
                <w:szCs w:val="22"/>
              </w:rPr>
              <w:t>$31,177</w:t>
            </w:r>
          </w:p>
        </w:tc>
      </w:tr>
      <w:tr w:rsidR="00BC2D61" w:rsidRPr="00813EAE" w14:paraId="40D83DC0" w14:textId="77777777" w:rsidTr="00AB2C1B">
        <w:tc>
          <w:tcPr>
            <w:tcW w:w="5490" w:type="dxa"/>
            <w:shd w:val="clear" w:color="auto" w:fill="F1F3F5"/>
            <w:tcMar>
              <w:top w:w="60" w:type="dxa"/>
              <w:left w:w="120" w:type="dxa"/>
              <w:bottom w:w="60" w:type="dxa"/>
              <w:right w:w="45" w:type="dxa"/>
            </w:tcMar>
            <w:vAlign w:val="center"/>
            <w:hideMark/>
          </w:tcPr>
          <w:p w14:paraId="539DA23D" w14:textId="77777777" w:rsidR="00BC2D61" w:rsidRPr="00813EAE" w:rsidRDefault="00BC2D61" w:rsidP="00AB2C1B">
            <w:pPr>
              <w:rPr>
                <w:sz w:val="22"/>
                <w:szCs w:val="22"/>
              </w:rPr>
            </w:pPr>
            <w:r w:rsidRPr="00813EAE">
              <w:rPr>
                <w:sz w:val="22"/>
                <w:szCs w:val="22"/>
              </w:rPr>
              <w:t>Persons in poverty, percent</w:t>
            </w:r>
          </w:p>
        </w:tc>
        <w:tc>
          <w:tcPr>
            <w:tcW w:w="9187" w:type="dxa"/>
            <w:shd w:val="clear" w:color="auto" w:fill="F1F3F5"/>
            <w:tcMar>
              <w:top w:w="0" w:type="dxa"/>
              <w:left w:w="0" w:type="dxa"/>
              <w:bottom w:w="0" w:type="dxa"/>
              <w:right w:w="75" w:type="dxa"/>
            </w:tcMar>
            <w:vAlign w:val="center"/>
            <w:hideMark/>
          </w:tcPr>
          <w:p w14:paraId="6165E569" w14:textId="77777777" w:rsidR="00BC2D61" w:rsidRPr="00813EAE" w:rsidRDefault="00BC2D61" w:rsidP="00AB2C1B">
            <w:pPr>
              <w:rPr>
                <w:sz w:val="22"/>
                <w:szCs w:val="22"/>
              </w:rPr>
            </w:pPr>
          </w:p>
          <w:p w14:paraId="1D1ED286" w14:textId="77777777" w:rsidR="00BC2D61" w:rsidRPr="00813EAE" w:rsidRDefault="00BC2D61" w:rsidP="00AB2C1B">
            <w:pPr>
              <w:rPr>
                <w:sz w:val="22"/>
                <w:szCs w:val="22"/>
              </w:rPr>
            </w:pPr>
            <w:r w:rsidRPr="00813EAE">
              <w:rPr>
                <w:sz w:val="22"/>
                <w:szCs w:val="22"/>
              </w:rPr>
              <w:t>19.7%</w:t>
            </w:r>
          </w:p>
        </w:tc>
        <w:tc>
          <w:tcPr>
            <w:tcW w:w="4193" w:type="dxa"/>
            <w:shd w:val="clear" w:color="auto" w:fill="F1F3F5"/>
            <w:tcMar>
              <w:top w:w="0" w:type="dxa"/>
              <w:left w:w="0" w:type="dxa"/>
              <w:bottom w:w="0" w:type="dxa"/>
              <w:right w:w="75" w:type="dxa"/>
            </w:tcMar>
            <w:vAlign w:val="center"/>
            <w:hideMark/>
          </w:tcPr>
          <w:p w14:paraId="427F2F4D" w14:textId="77777777" w:rsidR="00BC2D61" w:rsidRPr="00813EAE" w:rsidRDefault="00BC2D61" w:rsidP="00AB2C1B">
            <w:pPr>
              <w:rPr>
                <w:sz w:val="22"/>
                <w:szCs w:val="22"/>
              </w:rPr>
            </w:pPr>
          </w:p>
          <w:p w14:paraId="244687E6" w14:textId="77777777" w:rsidR="00BC2D61" w:rsidRPr="00813EAE" w:rsidRDefault="00BC2D61" w:rsidP="00AB2C1B">
            <w:pPr>
              <w:rPr>
                <w:sz w:val="22"/>
                <w:szCs w:val="22"/>
              </w:rPr>
            </w:pPr>
            <w:r w:rsidRPr="00813EAE">
              <w:rPr>
                <w:sz w:val="22"/>
                <w:szCs w:val="22"/>
              </w:rPr>
              <w:t>12.3%</w:t>
            </w:r>
          </w:p>
        </w:tc>
      </w:tr>
    </w:tbl>
    <w:p w14:paraId="79706AB2" w14:textId="31A78666" w:rsidR="00735375" w:rsidRDefault="00735375"/>
    <w:p w14:paraId="02DBD625" w14:textId="46B2E9CF" w:rsidR="00725298" w:rsidRDefault="00725298"/>
    <w:p w14:paraId="58C09606" w14:textId="6F483D44" w:rsidR="00725298" w:rsidRDefault="00725298"/>
    <w:p w14:paraId="416358C8" w14:textId="1B51CCE5" w:rsidR="00725298" w:rsidRDefault="00725298"/>
    <w:p w14:paraId="2C2E37AC" w14:textId="041A8A18" w:rsidR="00725298" w:rsidRDefault="00725298"/>
    <w:p w14:paraId="09306E93" w14:textId="220EA531" w:rsidR="00725298" w:rsidRDefault="00725298"/>
    <w:p w14:paraId="26E40D96" w14:textId="15EA0398" w:rsidR="00725298" w:rsidRDefault="00725298"/>
    <w:p w14:paraId="4D98985D" w14:textId="7219FFD3" w:rsidR="00725298" w:rsidRDefault="00725298"/>
    <w:p w14:paraId="6A782BE6" w14:textId="1F390646" w:rsidR="00725298" w:rsidRDefault="00725298"/>
    <w:p w14:paraId="69B27E99" w14:textId="7FAFA53F" w:rsidR="00725298" w:rsidRDefault="00725298"/>
    <w:p w14:paraId="106350C9" w14:textId="4D1EDBE7" w:rsidR="00725298" w:rsidRDefault="00725298"/>
    <w:p w14:paraId="33E6FF31" w14:textId="3FD8BF36" w:rsidR="00725298" w:rsidRDefault="00725298"/>
    <w:p w14:paraId="792C4E3C" w14:textId="33C248E9" w:rsidR="00725298" w:rsidRDefault="00725298"/>
    <w:p w14:paraId="3F73E8E3" w14:textId="5CBA28ED" w:rsidR="00725298" w:rsidRDefault="00725298"/>
    <w:p w14:paraId="6CC0EB7B" w14:textId="4016B04A" w:rsidR="00725298" w:rsidRDefault="00725298"/>
    <w:p w14:paraId="4175E238" w14:textId="6274684A" w:rsidR="00725298" w:rsidRDefault="00725298"/>
    <w:p w14:paraId="26D1D8F1" w14:textId="5B7C6B44" w:rsidR="00725298" w:rsidRDefault="00725298"/>
    <w:p w14:paraId="4F2C081D" w14:textId="67401667" w:rsidR="00725298" w:rsidRDefault="00725298"/>
    <w:p w14:paraId="20A84D67" w14:textId="73AE360A" w:rsidR="00725298" w:rsidRDefault="00725298"/>
    <w:p w14:paraId="7D5C24BA" w14:textId="52F9E097" w:rsidR="00725298" w:rsidRDefault="00725298"/>
    <w:p w14:paraId="5729E5C8" w14:textId="7D611D31" w:rsidR="00725298" w:rsidRDefault="00725298"/>
    <w:p w14:paraId="11A9E474" w14:textId="3DADEF29" w:rsidR="00725298" w:rsidRDefault="00725298"/>
    <w:p w14:paraId="54BCDA80" w14:textId="6C173BD6" w:rsidR="00725298" w:rsidRDefault="00725298"/>
    <w:p w14:paraId="525F6AB1" w14:textId="77777777" w:rsidR="00725298" w:rsidRDefault="00725298"/>
    <w:p w14:paraId="63731E89" w14:textId="46010EF4" w:rsidR="00867D81" w:rsidRDefault="00867D81">
      <w:pPr>
        <w:spacing w:after="160" w:line="259" w:lineRule="auto"/>
      </w:pPr>
    </w:p>
    <w:p w14:paraId="0364EC6C" w14:textId="4B192E2A" w:rsidR="006704BF" w:rsidRDefault="006704BF"/>
    <w:p w14:paraId="200CDC00" w14:textId="28609E34" w:rsidR="006704BF" w:rsidRDefault="006704BF"/>
    <w:tbl>
      <w:tblPr>
        <w:tblStyle w:val="TableGrid"/>
        <w:tblW w:w="10877" w:type="dxa"/>
        <w:tblLook w:val="04A0" w:firstRow="1" w:lastRow="0" w:firstColumn="1" w:lastColumn="0" w:noHBand="0" w:noVBand="1"/>
      </w:tblPr>
      <w:tblGrid>
        <w:gridCol w:w="10615"/>
        <w:gridCol w:w="262"/>
      </w:tblGrid>
      <w:tr w:rsidR="00000070" w14:paraId="1CDB9DDD" w14:textId="77777777" w:rsidTr="00212325">
        <w:tc>
          <w:tcPr>
            <w:tcW w:w="10615" w:type="dxa"/>
            <w:tcBorders>
              <w:top w:val="nil"/>
              <w:left w:val="nil"/>
              <w:bottom w:val="nil"/>
              <w:right w:val="nil"/>
            </w:tcBorders>
          </w:tcPr>
          <w:p w14:paraId="6F2DB365" w14:textId="1E96A1CA" w:rsidR="00000070" w:rsidRDefault="00000070" w:rsidP="000A6F74">
            <w:pPr>
              <w:pStyle w:val="Heading2"/>
              <w:outlineLvl w:val="1"/>
            </w:pPr>
            <w:bookmarkStart w:id="147" w:name="_Toc16611439"/>
            <w:bookmarkStart w:id="148" w:name="_Toc20241536"/>
            <w:r w:rsidRPr="00F72FCC">
              <w:t>FINAL EXAM</w:t>
            </w:r>
            <w:bookmarkEnd w:id="147"/>
            <w:bookmarkEnd w:id="148"/>
          </w:p>
          <w:p w14:paraId="478DAEE5" w14:textId="77777777" w:rsidR="00F14FD4" w:rsidRPr="00F14FD4" w:rsidRDefault="00F14FD4" w:rsidP="00F14FD4"/>
          <w:p w14:paraId="55587762" w14:textId="2F50BDCA" w:rsidR="00C66495" w:rsidRPr="00F14FD4" w:rsidRDefault="00C66495" w:rsidP="00F14FD4">
            <w:pPr>
              <w:jc w:val="center"/>
            </w:pPr>
            <w:r>
              <w:rPr>
                <w:noProof/>
              </w:rPr>
              <w:lastRenderedPageBreak/>
              <w:drawing>
                <wp:inline distT="0" distB="0" distL="0" distR="0" wp14:anchorId="30091F8B" wp14:editId="5E7E4A14">
                  <wp:extent cx="3962400" cy="2227511"/>
                  <wp:effectExtent l="19050" t="19050" r="19050" b="209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lide58.JP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4038794" cy="2270457"/>
                          </a:xfrm>
                          <a:prstGeom prst="rect">
                            <a:avLst/>
                          </a:prstGeom>
                          <a:ln>
                            <a:solidFill>
                              <a:schemeClr val="tx1"/>
                            </a:solidFill>
                          </a:ln>
                        </pic:spPr>
                      </pic:pic>
                    </a:graphicData>
                  </a:graphic>
                </wp:inline>
              </w:drawing>
            </w:r>
          </w:p>
          <w:p w14:paraId="295283C7" w14:textId="77777777" w:rsidR="00C66495" w:rsidRDefault="00C66495" w:rsidP="00000070"/>
          <w:p w14:paraId="3B3AAA6E" w14:textId="4044C551" w:rsidR="00000070" w:rsidRPr="00F72FCC" w:rsidRDefault="00754C81" w:rsidP="00000070">
            <w:r>
              <w:t>1.</w:t>
            </w:r>
            <w:r w:rsidR="00000070" w:rsidRPr="00F72FCC">
              <w:t>Federally protected classes include:</w:t>
            </w:r>
          </w:p>
          <w:p w14:paraId="54A91E2B" w14:textId="77777777" w:rsidR="00000070" w:rsidRPr="00F72FCC" w:rsidRDefault="00000070" w:rsidP="00000070"/>
          <w:p w14:paraId="76F73A26" w14:textId="015AB62A" w:rsidR="00000070" w:rsidRPr="00F72FCC" w:rsidRDefault="00000070" w:rsidP="00000070">
            <w:pPr>
              <w:ind w:left="720"/>
            </w:pPr>
            <w:r w:rsidRPr="00F72FCC">
              <w:t xml:space="preserve">A. Familial status, race, religion </w:t>
            </w:r>
          </w:p>
          <w:p w14:paraId="057EBE8B" w14:textId="77777777" w:rsidR="00000070" w:rsidRPr="00F72FCC" w:rsidRDefault="00000070" w:rsidP="00000070">
            <w:pPr>
              <w:ind w:left="720"/>
            </w:pPr>
            <w:r w:rsidRPr="00F72FCC">
              <w:t>B. Race, Religion, age</w:t>
            </w:r>
          </w:p>
          <w:p w14:paraId="6A607BFD" w14:textId="77777777" w:rsidR="00000070" w:rsidRPr="00F72FCC" w:rsidRDefault="00000070" w:rsidP="00000070">
            <w:pPr>
              <w:ind w:left="720"/>
            </w:pPr>
            <w:r w:rsidRPr="00F72FCC">
              <w:t>C. Sexual orientation, ethnicity, national origin</w:t>
            </w:r>
          </w:p>
          <w:p w14:paraId="0C38949F" w14:textId="59445A1D" w:rsidR="00000070" w:rsidRPr="00F72FCC" w:rsidRDefault="00000070" w:rsidP="005E08C2">
            <w:pPr>
              <w:ind w:left="720"/>
            </w:pPr>
            <w:r w:rsidRPr="00F72FCC">
              <w:t>D. Gender identity, sex, familial status</w:t>
            </w:r>
          </w:p>
          <w:p w14:paraId="71AA58CC" w14:textId="77777777" w:rsidR="00000070" w:rsidRPr="00F72FCC" w:rsidRDefault="00000070" w:rsidP="00000070"/>
          <w:p w14:paraId="2F1D7D6D" w14:textId="77777777" w:rsidR="00000070" w:rsidRPr="00F72FCC" w:rsidRDefault="00000070" w:rsidP="00000070">
            <w:r w:rsidRPr="00F72FCC">
              <w:t>2. Lucy Landlord wants to discriminate on the basis of addiction to a controlled substance and those convicted of illegal manufacture of a controlled substance. Which of the following statements is NOT true?</w:t>
            </w:r>
          </w:p>
          <w:p w14:paraId="1961870E" w14:textId="77777777" w:rsidR="00000070" w:rsidRPr="00F72FCC" w:rsidRDefault="00000070" w:rsidP="00000070"/>
          <w:p w14:paraId="4D86F05D" w14:textId="77777777" w:rsidR="00000070" w:rsidRPr="00F72FCC" w:rsidRDefault="00000070" w:rsidP="00000070">
            <w:pPr>
              <w:ind w:firstLine="720"/>
            </w:pPr>
            <w:r w:rsidRPr="00F72FCC">
              <w:t>A. Yes, she can discriminate against a cocaine addict</w:t>
            </w:r>
          </w:p>
          <w:p w14:paraId="4CBFF62D" w14:textId="77777777" w:rsidR="00000070" w:rsidRPr="00F72FCC" w:rsidRDefault="00000070" w:rsidP="00000070">
            <w:pPr>
              <w:ind w:firstLine="720"/>
            </w:pPr>
            <w:r w:rsidRPr="00F72FCC">
              <w:t>B. No: she cannot someone who is in recovery for drug addiction</w:t>
            </w:r>
          </w:p>
          <w:p w14:paraId="7B5406BE" w14:textId="4E9D6BD1" w:rsidR="00000070" w:rsidRPr="00F72FCC" w:rsidRDefault="00000070" w:rsidP="00000070">
            <w:pPr>
              <w:ind w:left="720"/>
            </w:pPr>
            <w:r w:rsidRPr="00F72FCC">
              <w:t xml:space="preserve">C. Yes, she can discriminate against someone who is in recovery for drug addiction </w:t>
            </w:r>
          </w:p>
          <w:p w14:paraId="6193A487" w14:textId="77777777" w:rsidR="00000070" w:rsidRPr="00F72FCC" w:rsidRDefault="00000070" w:rsidP="00000070">
            <w:pPr>
              <w:ind w:left="720"/>
            </w:pPr>
            <w:r w:rsidRPr="00F72FCC">
              <w:t>D. Yes, she can prohibit smoking and drinking in her property</w:t>
            </w:r>
          </w:p>
          <w:p w14:paraId="781BB278" w14:textId="77777777" w:rsidR="00000070" w:rsidRPr="00F72FCC" w:rsidRDefault="00000070" w:rsidP="00000070"/>
          <w:p w14:paraId="599AA738" w14:textId="77777777" w:rsidR="00000070" w:rsidRPr="00F72FCC" w:rsidRDefault="00000070" w:rsidP="00000070">
            <w:r w:rsidRPr="00F72FCC">
              <w:t>3. Question: Fair Housing laws are enforced by:</w:t>
            </w:r>
          </w:p>
          <w:p w14:paraId="1D0DF27A" w14:textId="77777777" w:rsidR="00000070" w:rsidRPr="00F72FCC" w:rsidRDefault="00000070" w:rsidP="00000070"/>
          <w:p w14:paraId="3B1BF1B6" w14:textId="2BF17469" w:rsidR="00000070" w:rsidRPr="00F72FCC" w:rsidRDefault="00000070" w:rsidP="00000070">
            <w:pPr>
              <w:ind w:left="720"/>
            </w:pPr>
            <w:r w:rsidRPr="00F72FCC">
              <w:t xml:space="preserve">A. HUD </w:t>
            </w:r>
          </w:p>
          <w:p w14:paraId="3A14A038" w14:textId="77777777" w:rsidR="00000070" w:rsidRPr="00F72FCC" w:rsidRDefault="00000070" w:rsidP="00000070">
            <w:pPr>
              <w:ind w:left="720"/>
            </w:pPr>
            <w:r w:rsidRPr="00F72FCC">
              <w:t>B. The CFPB</w:t>
            </w:r>
          </w:p>
          <w:p w14:paraId="44535AA9" w14:textId="77777777" w:rsidR="00000070" w:rsidRPr="00F72FCC" w:rsidRDefault="00000070" w:rsidP="00000070">
            <w:pPr>
              <w:ind w:left="720"/>
            </w:pPr>
            <w:r w:rsidRPr="00F72FCC">
              <w:t>C. The FBI</w:t>
            </w:r>
          </w:p>
          <w:p w14:paraId="4CC9E8D3" w14:textId="77777777" w:rsidR="00000070" w:rsidRPr="00F72FCC" w:rsidRDefault="00000070" w:rsidP="00000070">
            <w:pPr>
              <w:ind w:left="720"/>
            </w:pPr>
            <w:r w:rsidRPr="00F72FCC">
              <w:t>C. HOPA</w:t>
            </w:r>
          </w:p>
          <w:p w14:paraId="28B20F3E" w14:textId="77777777" w:rsidR="00000070" w:rsidRDefault="00000070" w:rsidP="00000070"/>
          <w:p w14:paraId="21031951" w14:textId="4266EAF6" w:rsidR="005E08C2" w:rsidRPr="00F72FCC" w:rsidRDefault="00C66495" w:rsidP="005E08C2">
            <w:r>
              <w:t xml:space="preserve">4. </w:t>
            </w:r>
            <w:r w:rsidR="005E08C2" w:rsidRPr="00F72FCC">
              <w:t>A service animal can only be:</w:t>
            </w:r>
          </w:p>
          <w:p w14:paraId="0EEF0288" w14:textId="77777777" w:rsidR="005E08C2" w:rsidRPr="00F72FCC" w:rsidRDefault="005E08C2" w:rsidP="005E08C2">
            <w:r w:rsidRPr="00F72FCC">
              <w:tab/>
              <w:t>a. A dog</w:t>
            </w:r>
          </w:p>
          <w:p w14:paraId="0240E78A" w14:textId="3878AD05" w:rsidR="005E08C2" w:rsidRPr="00F72FCC" w:rsidRDefault="005E08C2" w:rsidP="005E08C2">
            <w:r w:rsidRPr="00F72FCC">
              <w:tab/>
              <w:t xml:space="preserve">b. A dog that has undergone specific training and is certified </w:t>
            </w:r>
          </w:p>
          <w:p w14:paraId="0EFF3B3A" w14:textId="77777777" w:rsidR="005E08C2" w:rsidRPr="00F72FCC" w:rsidRDefault="005E08C2" w:rsidP="005E08C2">
            <w:r w:rsidRPr="00F72FCC">
              <w:tab/>
              <w:t xml:space="preserve">c. Any animal </w:t>
            </w:r>
          </w:p>
          <w:p w14:paraId="2778EBB5" w14:textId="2B69C698" w:rsidR="005E08C2" w:rsidRDefault="005E08C2" w:rsidP="005E08C2">
            <w:r w:rsidRPr="00F72FCC">
              <w:tab/>
              <w:t>d. Any animal that has undergone specific training and is certified</w:t>
            </w:r>
            <w:r w:rsidR="00050577">
              <w:t xml:space="preserve"> </w:t>
            </w:r>
          </w:p>
          <w:p w14:paraId="13F48F23" w14:textId="77777777" w:rsidR="001725F7" w:rsidRDefault="001725F7" w:rsidP="005E08C2"/>
          <w:p w14:paraId="5C6AFFBA" w14:textId="5897C82D" w:rsidR="005E08C2" w:rsidRPr="00F72FCC" w:rsidRDefault="005E08C2" w:rsidP="005E08C2">
            <w:r w:rsidRPr="00F72FCC">
              <w:t>5. Fair Housing complaints may be filed within:</w:t>
            </w:r>
          </w:p>
          <w:p w14:paraId="0FE163E8" w14:textId="77777777" w:rsidR="005E08C2" w:rsidRPr="00F72FCC" w:rsidRDefault="005E08C2" w:rsidP="005E08C2"/>
          <w:p w14:paraId="54C26CE2" w14:textId="77777777" w:rsidR="005E08C2" w:rsidRPr="00F72FCC" w:rsidRDefault="005E08C2" w:rsidP="005E08C2">
            <w:pPr>
              <w:ind w:left="720"/>
            </w:pPr>
            <w:r w:rsidRPr="00F72FCC">
              <w:t>A. 3 months</w:t>
            </w:r>
          </w:p>
          <w:p w14:paraId="41D7FD62" w14:textId="77777777" w:rsidR="005E08C2" w:rsidRPr="00F72FCC" w:rsidRDefault="005E08C2" w:rsidP="005E08C2">
            <w:pPr>
              <w:ind w:left="720"/>
            </w:pPr>
            <w:r w:rsidRPr="00F72FCC">
              <w:lastRenderedPageBreak/>
              <w:t>B. 6 months</w:t>
            </w:r>
          </w:p>
          <w:p w14:paraId="162065EE" w14:textId="3AE762C3" w:rsidR="005E08C2" w:rsidRPr="00F72FCC" w:rsidRDefault="005E08C2" w:rsidP="005E08C2">
            <w:pPr>
              <w:ind w:left="720"/>
            </w:pPr>
            <w:r w:rsidRPr="00F72FCC">
              <w:t xml:space="preserve">C. 12 months </w:t>
            </w:r>
          </w:p>
          <w:p w14:paraId="16DB3A91" w14:textId="0150C772" w:rsidR="005E08C2" w:rsidRDefault="005E08C2" w:rsidP="00C66495">
            <w:pPr>
              <w:ind w:left="720"/>
            </w:pPr>
            <w:r w:rsidRPr="00F72FCC">
              <w:t>D. 24 months</w:t>
            </w:r>
          </w:p>
          <w:p w14:paraId="2D61AD93" w14:textId="77777777" w:rsidR="005E08C2" w:rsidRDefault="005E08C2" w:rsidP="005E08C2"/>
          <w:p w14:paraId="16926E19" w14:textId="59472E25" w:rsidR="005E08C2" w:rsidRPr="00F72FCC" w:rsidRDefault="005E08C2" w:rsidP="005E08C2">
            <w:r w:rsidRPr="00F72FCC">
              <w:t>6. Sally Shine has been found guilty of redlining. She is most likely a(n):</w:t>
            </w:r>
          </w:p>
          <w:p w14:paraId="0A967513" w14:textId="77777777" w:rsidR="005E08C2" w:rsidRPr="00F72FCC" w:rsidRDefault="005E08C2" w:rsidP="005E08C2"/>
          <w:p w14:paraId="49161206" w14:textId="69B66FE6" w:rsidR="005E08C2" w:rsidRPr="00F72FCC" w:rsidRDefault="005E08C2" w:rsidP="005327A2">
            <w:pPr>
              <w:pStyle w:val="ListParagraph"/>
              <w:numPr>
                <w:ilvl w:val="1"/>
                <w:numId w:val="11"/>
              </w:numPr>
            </w:pPr>
            <w:r w:rsidRPr="00F72FCC">
              <w:t xml:space="preserve">Mortgage Loan Originator </w:t>
            </w:r>
          </w:p>
          <w:p w14:paraId="6EBE4BE4" w14:textId="77777777" w:rsidR="005E08C2" w:rsidRPr="00F72FCC" w:rsidRDefault="005E08C2" w:rsidP="005327A2">
            <w:pPr>
              <w:pStyle w:val="ListParagraph"/>
              <w:numPr>
                <w:ilvl w:val="1"/>
                <w:numId w:val="11"/>
              </w:numPr>
            </w:pPr>
            <w:r w:rsidRPr="00F72FCC">
              <w:t>Escrow Officer</w:t>
            </w:r>
          </w:p>
          <w:p w14:paraId="15725042" w14:textId="77777777" w:rsidR="005E08C2" w:rsidRPr="00F72FCC" w:rsidRDefault="005E08C2" w:rsidP="005327A2">
            <w:pPr>
              <w:pStyle w:val="ListParagraph"/>
              <w:numPr>
                <w:ilvl w:val="1"/>
                <w:numId w:val="11"/>
              </w:numPr>
            </w:pPr>
            <w:r w:rsidRPr="00F72FCC">
              <w:t>Real Estate Agent</w:t>
            </w:r>
          </w:p>
          <w:p w14:paraId="5D7DB324" w14:textId="77777777" w:rsidR="005E08C2" w:rsidRPr="00F72FCC" w:rsidRDefault="005E08C2" w:rsidP="005327A2">
            <w:pPr>
              <w:pStyle w:val="ListParagraph"/>
              <w:numPr>
                <w:ilvl w:val="1"/>
                <w:numId w:val="11"/>
              </w:numPr>
            </w:pPr>
            <w:r w:rsidRPr="00F72FCC">
              <w:t xml:space="preserve">Real Estate Broker </w:t>
            </w:r>
          </w:p>
          <w:p w14:paraId="3A4E4AA3" w14:textId="77777777" w:rsidR="005E08C2" w:rsidRPr="00F72FCC" w:rsidRDefault="005E08C2" w:rsidP="005E08C2"/>
          <w:p w14:paraId="689231E5" w14:textId="2C590E68" w:rsidR="005E08C2" w:rsidRDefault="005E08C2" w:rsidP="005E08C2">
            <w:r w:rsidRPr="00F72FCC">
              <w:t>7.When the Fair Housing Act was amended in 1988, who will now benefit from the added protections:</w:t>
            </w:r>
          </w:p>
          <w:p w14:paraId="6F8A7296" w14:textId="77777777" w:rsidR="005E08C2" w:rsidRPr="00F72FCC" w:rsidRDefault="005E08C2" w:rsidP="005E08C2"/>
          <w:p w14:paraId="4B91007F" w14:textId="77777777" w:rsidR="005E08C2" w:rsidRPr="00F72FCC" w:rsidRDefault="005E08C2" w:rsidP="005327A2">
            <w:pPr>
              <w:pStyle w:val="ListParagraph"/>
              <w:numPr>
                <w:ilvl w:val="0"/>
                <w:numId w:val="13"/>
              </w:numPr>
            </w:pPr>
            <w:r w:rsidRPr="00F72FCC">
              <w:t xml:space="preserve">An 85-year-old </w:t>
            </w:r>
          </w:p>
          <w:p w14:paraId="14CCEDF8" w14:textId="77777777" w:rsidR="005E08C2" w:rsidRPr="00F72FCC" w:rsidRDefault="005E08C2" w:rsidP="005327A2">
            <w:pPr>
              <w:pStyle w:val="ListParagraph"/>
              <w:numPr>
                <w:ilvl w:val="0"/>
                <w:numId w:val="13"/>
              </w:numPr>
            </w:pPr>
            <w:r w:rsidRPr="00F72FCC">
              <w:t>A Jewish immigrant</w:t>
            </w:r>
          </w:p>
          <w:p w14:paraId="14D1F0CE" w14:textId="6DDB4E2C" w:rsidR="005E08C2" w:rsidRPr="00F72FCC" w:rsidRDefault="005E08C2" w:rsidP="005327A2">
            <w:pPr>
              <w:pStyle w:val="ListParagraph"/>
              <w:numPr>
                <w:ilvl w:val="0"/>
                <w:numId w:val="13"/>
              </w:numPr>
            </w:pPr>
            <w:r w:rsidRPr="00F72FCC">
              <w:t xml:space="preserve">A paraplegic </w:t>
            </w:r>
          </w:p>
          <w:p w14:paraId="550FBAAB" w14:textId="77777777" w:rsidR="005E08C2" w:rsidRPr="00F72FCC" w:rsidRDefault="005E08C2" w:rsidP="005327A2">
            <w:pPr>
              <w:pStyle w:val="ListParagraph"/>
              <w:numPr>
                <w:ilvl w:val="0"/>
                <w:numId w:val="13"/>
              </w:numPr>
            </w:pPr>
            <w:r w:rsidRPr="00F72FCC">
              <w:t xml:space="preserve">A Catholic man </w:t>
            </w:r>
          </w:p>
          <w:p w14:paraId="577915ED" w14:textId="77777777" w:rsidR="005E08C2" w:rsidRPr="00F72FCC" w:rsidRDefault="005E08C2" w:rsidP="005E08C2"/>
          <w:p w14:paraId="5B4AFCD6" w14:textId="77777777" w:rsidR="005E08C2" w:rsidRPr="00F72FCC" w:rsidRDefault="005E08C2" w:rsidP="005E08C2">
            <w:r w:rsidRPr="00F72FCC">
              <w:t>8. Seller Steven instructs his agent, Realtor Rick, to do a complex screening process on all prospective buyers, because Steven has told his neighbors that he will only sell his home to “the RIGHT” kind of buyers. What should Realtor Rick do?</w:t>
            </w:r>
          </w:p>
          <w:p w14:paraId="66D2927A" w14:textId="77777777" w:rsidR="005E08C2" w:rsidRPr="00F72FCC" w:rsidRDefault="005E08C2" w:rsidP="005E08C2"/>
          <w:p w14:paraId="374A5260" w14:textId="77777777" w:rsidR="005E08C2" w:rsidRPr="00F72FCC" w:rsidRDefault="005E08C2" w:rsidP="005327A2">
            <w:pPr>
              <w:pStyle w:val="ListParagraph"/>
              <w:numPr>
                <w:ilvl w:val="0"/>
                <w:numId w:val="14"/>
              </w:numPr>
            </w:pPr>
            <w:r w:rsidRPr="00F72FCC">
              <w:t>Follow his seller’s instructions, as Rick has the fiduciary duty of obedience</w:t>
            </w:r>
          </w:p>
          <w:p w14:paraId="3946F09C" w14:textId="77777777" w:rsidR="005E08C2" w:rsidRPr="00F72FCC" w:rsidRDefault="005E08C2" w:rsidP="005327A2">
            <w:pPr>
              <w:pStyle w:val="ListParagraph"/>
              <w:numPr>
                <w:ilvl w:val="0"/>
                <w:numId w:val="14"/>
              </w:numPr>
            </w:pPr>
            <w:r w:rsidRPr="00F72FCC">
              <w:t>Ignore Steven’s request</w:t>
            </w:r>
          </w:p>
          <w:p w14:paraId="7189724D" w14:textId="77777777" w:rsidR="005E08C2" w:rsidRPr="00F72FCC" w:rsidRDefault="005E08C2" w:rsidP="005327A2">
            <w:pPr>
              <w:pStyle w:val="ListParagraph"/>
              <w:numPr>
                <w:ilvl w:val="0"/>
                <w:numId w:val="14"/>
              </w:numPr>
            </w:pPr>
            <w:r w:rsidRPr="00F72FCC">
              <w:t>Pretend to follow Steven’s request, but not actually do it</w:t>
            </w:r>
          </w:p>
          <w:p w14:paraId="40F2E7D0" w14:textId="0566344C" w:rsidR="005E08C2" w:rsidRPr="00F72FCC" w:rsidRDefault="005E08C2" w:rsidP="005327A2">
            <w:pPr>
              <w:pStyle w:val="ListParagraph"/>
              <w:numPr>
                <w:ilvl w:val="0"/>
                <w:numId w:val="14"/>
              </w:numPr>
            </w:pPr>
            <w:r w:rsidRPr="00F72FCC">
              <w:t xml:space="preserve">Advise Steven that his request violates Federal Fair Housing law and tell Steven he will not comply with his wishes </w:t>
            </w:r>
          </w:p>
          <w:p w14:paraId="41B3E982" w14:textId="77777777" w:rsidR="005E08C2" w:rsidRPr="00F72FCC" w:rsidRDefault="005E08C2" w:rsidP="005E08C2"/>
          <w:p w14:paraId="2E11FCFD" w14:textId="77777777" w:rsidR="005E08C2" w:rsidRDefault="005E08C2" w:rsidP="005E08C2">
            <w:r w:rsidRPr="00F72FCC">
              <w:t>9. Louisiana State additional protected classes include</w:t>
            </w:r>
            <w:r>
              <w:t>:</w:t>
            </w:r>
          </w:p>
          <w:p w14:paraId="03234ACF" w14:textId="77777777" w:rsidR="005E08C2" w:rsidRPr="00F72FCC" w:rsidRDefault="005E08C2" w:rsidP="005E08C2"/>
          <w:p w14:paraId="7BF992F4" w14:textId="2648D580" w:rsidR="005E08C2" w:rsidRPr="00F72FCC" w:rsidRDefault="005E08C2" w:rsidP="005327A2">
            <w:pPr>
              <w:pStyle w:val="ListParagraph"/>
              <w:numPr>
                <w:ilvl w:val="0"/>
                <w:numId w:val="12"/>
              </w:numPr>
            </w:pPr>
            <w:r w:rsidRPr="00F72FCC">
              <w:t xml:space="preserve">Sexual orientation, gender identity and source of income </w:t>
            </w:r>
          </w:p>
          <w:p w14:paraId="30879DD8" w14:textId="77777777" w:rsidR="005E08C2" w:rsidRPr="00F72FCC" w:rsidRDefault="005E08C2" w:rsidP="005327A2">
            <w:pPr>
              <w:pStyle w:val="ListParagraph"/>
              <w:numPr>
                <w:ilvl w:val="0"/>
                <w:numId w:val="12"/>
              </w:numPr>
            </w:pPr>
            <w:r w:rsidRPr="00F72FCC">
              <w:t>Sexual orientation, gender identity, and hoarding</w:t>
            </w:r>
          </w:p>
          <w:p w14:paraId="5DBF33F8" w14:textId="77777777" w:rsidR="005E08C2" w:rsidRPr="00F72FCC" w:rsidRDefault="005E08C2" w:rsidP="005327A2">
            <w:pPr>
              <w:pStyle w:val="ListParagraph"/>
              <w:numPr>
                <w:ilvl w:val="0"/>
                <w:numId w:val="12"/>
              </w:numPr>
            </w:pPr>
            <w:r w:rsidRPr="00F72FCC">
              <w:t>Sexual orientation, hoarding, and elderliness</w:t>
            </w:r>
          </w:p>
          <w:p w14:paraId="3F8AF04D" w14:textId="77777777" w:rsidR="005E08C2" w:rsidRDefault="005E08C2" w:rsidP="005327A2">
            <w:pPr>
              <w:pStyle w:val="ListParagraph"/>
              <w:numPr>
                <w:ilvl w:val="0"/>
                <w:numId w:val="12"/>
              </w:numPr>
            </w:pPr>
            <w:r w:rsidRPr="00F72FCC">
              <w:t>Gender Identity, hoarding, and elderliness</w:t>
            </w:r>
          </w:p>
          <w:p w14:paraId="71801D39" w14:textId="77777777" w:rsidR="00C66495" w:rsidRDefault="00C66495" w:rsidP="005E08C2">
            <w:pPr>
              <w:pStyle w:val="ListParagraph"/>
              <w:ind w:left="0"/>
            </w:pPr>
          </w:p>
          <w:p w14:paraId="5A005C7A" w14:textId="51096BF9" w:rsidR="005E08C2" w:rsidRPr="00F72FCC" w:rsidRDefault="005E08C2" w:rsidP="00C66495">
            <w:pPr>
              <w:pStyle w:val="ListParagraph"/>
              <w:ind w:left="-30" w:firstLine="30"/>
            </w:pPr>
            <w:r>
              <w:t>10.</w:t>
            </w:r>
            <w:r w:rsidRPr="00F72FCC">
              <w:t>The fair housing category that protects single mothers with children under age 18 is:</w:t>
            </w:r>
          </w:p>
          <w:p w14:paraId="5AE89DD1" w14:textId="77777777" w:rsidR="005E08C2" w:rsidRPr="001725F7" w:rsidRDefault="005E08C2" w:rsidP="005E08C2">
            <w:pPr>
              <w:pStyle w:val="ListParagraph"/>
              <w:ind w:left="2160"/>
              <w:rPr>
                <w:sz w:val="16"/>
                <w:szCs w:val="16"/>
              </w:rPr>
            </w:pPr>
          </w:p>
          <w:p w14:paraId="28FB518A" w14:textId="77777777" w:rsidR="005E08C2" w:rsidRPr="00F72FCC" w:rsidRDefault="005E08C2" w:rsidP="005327A2">
            <w:pPr>
              <w:pStyle w:val="ListParagraph"/>
              <w:numPr>
                <w:ilvl w:val="0"/>
                <w:numId w:val="15"/>
              </w:numPr>
            </w:pPr>
            <w:r w:rsidRPr="00F72FCC">
              <w:t>National origin</w:t>
            </w:r>
          </w:p>
          <w:p w14:paraId="4C73E337" w14:textId="77777777" w:rsidR="005E08C2" w:rsidRPr="00F72FCC" w:rsidRDefault="005E08C2" w:rsidP="005327A2">
            <w:pPr>
              <w:pStyle w:val="ListParagraph"/>
              <w:numPr>
                <w:ilvl w:val="0"/>
                <w:numId w:val="15"/>
              </w:numPr>
            </w:pPr>
            <w:r w:rsidRPr="00F72FCC">
              <w:t>Sex</w:t>
            </w:r>
          </w:p>
          <w:p w14:paraId="14E084C8" w14:textId="77777777" w:rsidR="005E08C2" w:rsidRPr="00F72FCC" w:rsidRDefault="005E08C2" w:rsidP="005327A2">
            <w:pPr>
              <w:pStyle w:val="ListParagraph"/>
              <w:numPr>
                <w:ilvl w:val="0"/>
                <w:numId w:val="15"/>
              </w:numPr>
            </w:pPr>
            <w:r w:rsidRPr="00F72FCC">
              <w:t>Religion</w:t>
            </w:r>
          </w:p>
          <w:p w14:paraId="0452B14B" w14:textId="7EE44FD8" w:rsidR="005E08C2" w:rsidRDefault="005E08C2" w:rsidP="005327A2">
            <w:pPr>
              <w:pStyle w:val="ListParagraph"/>
              <w:numPr>
                <w:ilvl w:val="0"/>
                <w:numId w:val="15"/>
              </w:numPr>
            </w:pPr>
            <w:r w:rsidRPr="00F72FCC">
              <w:t xml:space="preserve">Familial status </w:t>
            </w:r>
          </w:p>
          <w:p w14:paraId="03481A89" w14:textId="4176CB79" w:rsidR="005E08C2" w:rsidRDefault="005E08C2" w:rsidP="005327A2">
            <w:pPr>
              <w:pStyle w:val="ListParagraph"/>
              <w:numPr>
                <w:ilvl w:val="0"/>
                <w:numId w:val="2"/>
              </w:numPr>
              <w:ind w:left="420"/>
            </w:pPr>
            <w:r w:rsidRPr="00F72FCC">
              <w:t>Which of the following may file a discrimination lawsuit in federal court if federal fair housing law has been allegedly violated?</w:t>
            </w:r>
          </w:p>
          <w:p w14:paraId="3B26C445" w14:textId="77777777" w:rsidR="005E08C2" w:rsidRDefault="005E08C2" w:rsidP="005E08C2">
            <w:pPr>
              <w:pStyle w:val="ListParagraph"/>
              <w:ind w:left="360"/>
            </w:pPr>
          </w:p>
          <w:p w14:paraId="56D1EB3E" w14:textId="77777777" w:rsidR="005E08C2" w:rsidRPr="00F72FCC" w:rsidRDefault="005E08C2" w:rsidP="005327A2">
            <w:pPr>
              <w:pStyle w:val="ListParagraph"/>
              <w:numPr>
                <w:ilvl w:val="1"/>
                <w:numId w:val="2"/>
              </w:numPr>
            </w:pPr>
            <w:r w:rsidRPr="00F72FCC">
              <w:lastRenderedPageBreak/>
              <w:t>A buyer</w:t>
            </w:r>
          </w:p>
          <w:p w14:paraId="4E3A8EFA" w14:textId="77777777" w:rsidR="005E08C2" w:rsidRPr="00F72FCC" w:rsidRDefault="005E08C2" w:rsidP="005327A2">
            <w:pPr>
              <w:pStyle w:val="ListParagraph"/>
              <w:numPr>
                <w:ilvl w:val="1"/>
                <w:numId w:val="2"/>
              </w:numPr>
            </w:pPr>
            <w:r w:rsidRPr="00F72FCC">
              <w:t>A seller</w:t>
            </w:r>
          </w:p>
          <w:p w14:paraId="378BE46A" w14:textId="77777777" w:rsidR="005E08C2" w:rsidRPr="00F72FCC" w:rsidRDefault="005E08C2" w:rsidP="005327A2">
            <w:pPr>
              <w:pStyle w:val="ListParagraph"/>
              <w:numPr>
                <w:ilvl w:val="1"/>
                <w:numId w:val="2"/>
              </w:numPr>
            </w:pPr>
            <w:r w:rsidRPr="00F72FCC">
              <w:t>Any person aggrieved by racial discrimination</w:t>
            </w:r>
          </w:p>
          <w:p w14:paraId="0CC676F3" w14:textId="61F5D919" w:rsidR="005E08C2" w:rsidRPr="00F72FCC" w:rsidRDefault="005E08C2" w:rsidP="005327A2">
            <w:pPr>
              <w:pStyle w:val="ListParagraph"/>
              <w:numPr>
                <w:ilvl w:val="1"/>
                <w:numId w:val="2"/>
              </w:numPr>
            </w:pPr>
            <w:r w:rsidRPr="00F72FCC">
              <w:t xml:space="preserve">All of the above </w:t>
            </w:r>
          </w:p>
          <w:p w14:paraId="05B2652D" w14:textId="2D5AD749" w:rsidR="005E08C2" w:rsidRDefault="005E08C2" w:rsidP="005E08C2">
            <w:pPr>
              <w:pStyle w:val="ListParagraph"/>
              <w:ind w:left="0"/>
            </w:pPr>
          </w:p>
          <w:p w14:paraId="6E65B8E5" w14:textId="77777777" w:rsidR="005E08C2" w:rsidRDefault="005E08C2" w:rsidP="005327A2">
            <w:pPr>
              <w:pStyle w:val="ListParagraph"/>
              <w:numPr>
                <w:ilvl w:val="0"/>
                <w:numId w:val="2"/>
              </w:numPr>
              <w:ind w:left="450" w:hanging="450"/>
            </w:pPr>
            <w:r w:rsidRPr="00F72FCC">
              <w:t>The Federal Fair Housing Act does NOT prohibit:</w:t>
            </w:r>
          </w:p>
          <w:p w14:paraId="4F732B7E" w14:textId="77777777" w:rsidR="005E08C2" w:rsidRPr="00F72FCC" w:rsidRDefault="005E08C2" w:rsidP="005E08C2">
            <w:pPr>
              <w:pStyle w:val="ListParagraph"/>
              <w:ind w:left="450" w:hanging="450"/>
            </w:pPr>
          </w:p>
          <w:p w14:paraId="105855D2" w14:textId="548B9BB8" w:rsidR="005E08C2" w:rsidRPr="00F72FCC" w:rsidRDefault="005E08C2" w:rsidP="005327A2">
            <w:pPr>
              <w:pStyle w:val="ListParagraph"/>
              <w:numPr>
                <w:ilvl w:val="1"/>
                <w:numId w:val="2"/>
              </w:numPr>
            </w:pPr>
            <w:r w:rsidRPr="00F72FCC">
              <w:t xml:space="preserve">Discrimination of a person based on inability to qualify for a loan </w:t>
            </w:r>
          </w:p>
          <w:p w14:paraId="27E112FC" w14:textId="77777777" w:rsidR="005E08C2" w:rsidRPr="00F72FCC" w:rsidRDefault="005E08C2" w:rsidP="005327A2">
            <w:pPr>
              <w:pStyle w:val="ListParagraph"/>
              <w:numPr>
                <w:ilvl w:val="1"/>
                <w:numId w:val="2"/>
              </w:numPr>
            </w:pPr>
            <w:r w:rsidRPr="00F72FCC">
              <w:t>Discrimination of a person based on being an alcoholic</w:t>
            </w:r>
          </w:p>
          <w:p w14:paraId="00A22225" w14:textId="77777777" w:rsidR="005E08C2" w:rsidRPr="00F72FCC" w:rsidRDefault="005E08C2" w:rsidP="005327A2">
            <w:pPr>
              <w:pStyle w:val="ListParagraph"/>
              <w:numPr>
                <w:ilvl w:val="1"/>
                <w:numId w:val="2"/>
              </w:numPr>
            </w:pPr>
            <w:r w:rsidRPr="00F72FCC">
              <w:t>Discrimination of a person based on their religion</w:t>
            </w:r>
          </w:p>
          <w:p w14:paraId="67049BB0" w14:textId="77777777" w:rsidR="005E08C2" w:rsidRPr="00F72FCC" w:rsidRDefault="005E08C2" w:rsidP="005327A2">
            <w:pPr>
              <w:pStyle w:val="ListParagraph"/>
              <w:numPr>
                <w:ilvl w:val="1"/>
                <w:numId w:val="2"/>
              </w:numPr>
            </w:pPr>
            <w:r w:rsidRPr="00F72FCC">
              <w:t>Discrimination of a person based on their having AIDS</w:t>
            </w:r>
          </w:p>
          <w:p w14:paraId="36D59C43" w14:textId="77777777" w:rsidR="005E08C2" w:rsidRPr="00F72FCC" w:rsidRDefault="005E08C2" w:rsidP="005E08C2">
            <w:pPr>
              <w:ind w:left="450" w:hanging="450"/>
            </w:pPr>
          </w:p>
          <w:p w14:paraId="3BD875CE" w14:textId="77777777" w:rsidR="005E08C2" w:rsidRPr="00F72FCC" w:rsidRDefault="005E08C2" w:rsidP="005327A2">
            <w:pPr>
              <w:pStyle w:val="ListParagraph"/>
              <w:numPr>
                <w:ilvl w:val="0"/>
                <w:numId w:val="2"/>
              </w:numPr>
              <w:ind w:left="450" w:hanging="450"/>
            </w:pPr>
            <w:r w:rsidRPr="00F72FCC">
              <w:t>Robert has been in a wheelchair since his car accident three years ago. He has found an apartment he wants to rent. Robert loves the apartment. It is perfect for him, except that he cannot gain access the bathroom without making alterations to the doorway and bathtub. The landlord’s lease specifically prohibits alterations to the property. Which of the following statements is NOT true?</w:t>
            </w:r>
          </w:p>
          <w:p w14:paraId="7A2C33E7" w14:textId="77777777" w:rsidR="005E08C2" w:rsidRPr="00F72FCC" w:rsidRDefault="005E08C2" w:rsidP="005E08C2">
            <w:pPr>
              <w:ind w:left="450" w:hanging="450"/>
            </w:pPr>
          </w:p>
          <w:p w14:paraId="0CD01D7B" w14:textId="77777777" w:rsidR="005E08C2" w:rsidRPr="00F72FCC" w:rsidRDefault="005E08C2" w:rsidP="005327A2">
            <w:pPr>
              <w:pStyle w:val="ListParagraph"/>
              <w:numPr>
                <w:ilvl w:val="1"/>
                <w:numId w:val="2"/>
              </w:numPr>
            </w:pPr>
            <w:r w:rsidRPr="00F72FCC">
              <w:t>Despite the terms of the lease, Robert can make the alterations to the property</w:t>
            </w:r>
          </w:p>
          <w:p w14:paraId="2707B534" w14:textId="77777777" w:rsidR="005E08C2" w:rsidRPr="00F72FCC" w:rsidRDefault="005E08C2" w:rsidP="005327A2">
            <w:pPr>
              <w:pStyle w:val="ListParagraph"/>
              <w:numPr>
                <w:ilvl w:val="1"/>
                <w:numId w:val="2"/>
              </w:numPr>
            </w:pPr>
            <w:r w:rsidRPr="00F72FCC">
              <w:t>Robert will need to pay for the necessary alterations</w:t>
            </w:r>
          </w:p>
          <w:p w14:paraId="6DBF443C" w14:textId="441E75E2" w:rsidR="005E08C2" w:rsidRPr="00F72FCC" w:rsidRDefault="005E08C2" w:rsidP="005327A2">
            <w:pPr>
              <w:pStyle w:val="ListParagraph"/>
              <w:numPr>
                <w:ilvl w:val="1"/>
                <w:numId w:val="2"/>
              </w:numPr>
            </w:pPr>
            <w:r w:rsidRPr="00F72FCC">
              <w:t xml:space="preserve">The landlord can choose to not rent to Robert </w:t>
            </w:r>
          </w:p>
          <w:p w14:paraId="5DA9A26A" w14:textId="77777777" w:rsidR="005E08C2" w:rsidRPr="00F72FCC" w:rsidRDefault="005E08C2" w:rsidP="005327A2">
            <w:pPr>
              <w:pStyle w:val="ListParagraph"/>
              <w:numPr>
                <w:ilvl w:val="1"/>
                <w:numId w:val="2"/>
              </w:numPr>
            </w:pPr>
            <w:r w:rsidRPr="00F72FCC">
              <w:t xml:space="preserve">The landlord can require Robert to establish an escrow account to restore the property to its original condition </w:t>
            </w:r>
          </w:p>
          <w:p w14:paraId="4FC896A5" w14:textId="77777777" w:rsidR="005E08C2" w:rsidRPr="00F72FCC" w:rsidRDefault="005E08C2" w:rsidP="005E08C2">
            <w:pPr>
              <w:pStyle w:val="ListParagraph"/>
              <w:ind w:left="450" w:hanging="450"/>
            </w:pPr>
          </w:p>
          <w:p w14:paraId="5D48257C" w14:textId="77777777" w:rsidR="005E08C2" w:rsidRDefault="005E08C2" w:rsidP="005327A2">
            <w:pPr>
              <w:pStyle w:val="ListParagraph"/>
              <w:numPr>
                <w:ilvl w:val="0"/>
                <w:numId w:val="2"/>
              </w:numPr>
              <w:ind w:left="450" w:hanging="450"/>
            </w:pPr>
            <w:r w:rsidRPr="00F72FCC">
              <w:t>It is illegal for a lender to refuse to make a loan if:</w:t>
            </w:r>
          </w:p>
          <w:p w14:paraId="33D2F551" w14:textId="77777777" w:rsidR="005E08C2" w:rsidRPr="00F72FCC" w:rsidRDefault="005E08C2" w:rsidP="005E08C2">
            <w:pPr>
              <w:pStyle w:val="ListParagraph"/>
              <w:ind w:left="450"/>
            </w:pPr>
          </w:p>
          <w:p w14:paraId="3F19F426" w14:textId="77777777" w:rsidR="005E08C2" w:rsidRPr="00F72FCC" w:rsidRDefault="005E08C2" w:rsidP="005327A2">
            <w:pPr>
              <w:pStyle w:val="ListParagraph"/>
              <w:numPr>
                <w:ilvl w:val="1"/>
                <w:numId w:val="2"/>
              </w:numPr>
            </w:pPr>
            <w:r w:rsidRPr="00F72FCC">
              <w:t>The buyer is 17</w:t>
            </w:r>
          </w:p>
          <w:p w14:paraId="61B839D5" w14:textId="77777777" w:rsidR="005E08C2" w:rsidRPr="00F72FCC" w:rsidRDefault="005E08C2" w:rsidP="005327A2">
            <w:pPr>
              <w:pStyle w:val="ListParagraph"/>
              <w:numPr>
                <w:ilvl w:val="1"/>
                <w:numId w:val="2"/>
              </w:numPr>
            </w:pPr>
            <w:r w:rsidRPr="00F72FCC">
              <w:t>The buyer is unemployed</w:t>
            </w:r>
          </w:p>
          <w:p w14:paraId="738F8D06" w14:textId="77777777" w:rsidR="005E08C2" w:rsidRPr="00F72FCC" w:rsidRDefault="005E08C2" w:rsidP="005327A2">
            <w:pPr>
              <w:pStyle w:val="ListParagraph"/>
              <w:numPr>
                <w:ilvl w:val="1"/>
                <w:numId w:val="2"/>
              </w:numPr>
            </w:pPr>
            <w:r w:rsidRPr="00F72FCC">
              <w:t>The buyer has poor credit</w:t>
            </w:r>
          </w:p>
          <w:p w14:paraId="6522078E" w14:textId="60EE9A1A" w:rsidR="005E08C2" w:rsidRPr="00F72FCC" w:rsidRDefault="005E08C2" w:rsidP="005327A2">
            <w:pPr>
              <w:pStyle w:val="ListParagraph"/>
              <w:numPr>
                <w:ilvl w:val="1"/>
                <w:numId w:val="2"/>
              </w:numPr>
            </w:pPr>
            <w:r w:rsidRPr="00F72FCC">
              <w:t xml:space="preserve">The property is located in a certain part of town </w:t>
            </w:r>
          </w:p>
          <w:p w14:paraId="1101C97D" w14:textId="439D31ED" w:rsidR="005E08C2" w:rsidRDefault="005E08C2" w:rsidP="005E08C2">
            <w:pPr>
              <w:pStyle w:val="ListParagraph"/>
              <w:ind w:left="0"/>
            </w:pPr>
          </w:p>
          <w:p w14:paraId="54A78AC3" w14:textId="77777777" w:rsidR="005E08C2" w:rsidRDefault="005E08C2" w:rsidP="005327A2">
            <w:pPr>
              <w:pStyle w:val="ListParagraph"/>
              <w:numPr>
                <w:ilvl w:val="0"/>
                <w:numId w:val="2"/>
              </w:numPr>
              <w:ind w:left="450" w:hanging="450"/>
            </w:pPr>
            <w:r w:rsidRPr="00F72FCC">
              <w:t>Which professional would most likely be found guilty of redlining?</w:t>
            </w:r>
          </w:p>
          <w:p w14:paraId="3A8348D6" w14:textId="77777777" w:rsidR="005E08C2" w:rsidRPr="00F72FCC" w:rsidRDefault="005E08C2" w:rsidP="005E08C2">
            <w:pPr>
              <w:pStyle w:val="ListParagraph"/>
              <w:ind w:left="450"/>
            </w:pPr>
          </w:p>
          <w:p w14:paraId="598E0618" w14:textId="77777777" w:rsidR="005E08C2" w:rsidRPr="00F72FCC" w:rsidRDefault="005E08C2" w:rsidP="005327A2">
            <w:pPr>
              <w:pStyle w:val="ListParagraph"/>
              <w:numPr>
                <w:ilvl w:val="1"/>
                <w:numId w:val="2"/>
              </w:numPr>
            </w:pPr>
            <w:r w:rsidRPr="00F72FCC">
              <w:t>Escrow Officer</w:t>
            </w:r>
          </w:p>
          <w:p w14:paraId="388CA415" w14:textId="093AD629" w:rsidR="005E08C2" w:rsidRPr="00F72FCC" w:rsidRDefault="005E08C2" w:rsidP="005327A2">
            <w:pPr>
              <w:pStyle w:val="ListParagraph"/>
              <w:numPr>
                <w:ilvl w:val="1"/>
                <w:numId w:val="2"/>
              </w:numPr>
            </w:pPr>
            <w:r w:rsidRPr="00F72FCC">
              <w:t xml:space="preserve">Mortgage Loan Officer </w:t>
            </w:r>
          </w:p>
          <w:p w14:paraId="067F798C" w14:textId="77777777" w:rsidR="005E08C2" w:rsidRPr="00F72FCC" w:rsidRDefault="005E08C2" w:rsidP="005327A2">
            <w:pPr>
              <w:pStyle w:val="ListParagraph"/>
              <w:numPr>
                <w:ilvl w:val="1"/>
                <w:numId w:val="2"/>
              </w:numPr>
            </w:pPr>
            <w:r w:rsidRPr="00F72FCC">
              <w:t>Real Estate Agent</w:t>
            </w:r>
          </w:p>
          <w:p w14:paraId="6366A103" w14:textId="77777777" w:rsidR="005E08C2" w:rsidRPr="00F72FCC" w:rsidRDefault="005E08C2" w:rsidP="005327A2">
            <w:pPr>
              <w:pStyle w:val="ListParagraph"/>
              <w:numPr>
                <w:ilvl w:val="1"/>
                <w:numId w:val="2"/>
              </w:numPr>
            </w:pPr>
            <w:r w:rsidRPr="00F72FCC">
              <w:t>Real Estate Broker</w:t>
            </w:r>
          </w:p>
          <w:p w14:paraId="733BCFEC" w14:textId="4B715F0B" w:rsidR="005E08C2" w:rsidRDefault="005E08C2" w:rsidP="005E08C2">
            <w:pPr>
              <w:ind w:left="450" w:hanging="450"/>
            </w:pPr>
          </w:p>
          <w:p w14:paraId="5757FA24" w14:textId="65242C6A" w:rsidR="00C66495" w:rsidRDefault="00C66495" w:rsidP="005E08C2">
            <w:pPr>
              <w:ind w:left="450" w:hanging="450"/>
            </w:pPr>
          </w:p>
          <w:p w14:paraId="37C8C995" w14:textId="2CEA2243" w:rsidR="00C66495" w:rsidRDefault="00C66495" w:rsidP="005E08C2">
            <w:pPr>
              <w:ind w:left="450" w:hanging="450"/>
            </w:pPr>
          </w:p>
          <w:p w14:paraId="2D31229B" w14:textId="77777777" w:rsidR="00C66495" w:rsidRPr="00F72FCC" w:rsidRDefault="00C66495" w:rsidP="005E08C2">
            <w:pPr>
              <w:ind w:left="450" w:hanging="450"/>
            </w:pPr>
          </w:p>
          <w:p w14:paraId="58A476C9" w14:textId="77777777" w:rsidR="005E08C2" w:rsidRDefault="005E08C2" w:rsidP="005327A2">
            <w:pPr>
              <w:pStyle w:val="ListParagraph"/>
              <w:numPr>
                <w:ilvl w:val="0"/>
                <w:numId w:val="2"/>
              </w:numPr>
              <w:ind w:left="450" w:hanging="450"/>
            </w:pPr>
            <w:r w:rsidRPr="00F72FCC">
              <w:t>Which professional would most likely be found guilty of blockbusting?</w:t>
            </w:r>
          </w:p>
          <w:p w14:paraId="386DE625" w14:textId="77777777" w:rsidR="005E08C2" w:rsidRPr="00F72FCC" w:rsidRDefault="005E08C2" w:rsidP="005E08C2">
            <w:pPr>
              <w:pStyle w:val="ListParagraph"/>
              <w:ind w:left="450"/>
            </w:pPr>
          </w:p>
          <w:p w14:paraId="6B22ED35" w14:textId="77777777" w:rsidR="005E08C2" w:rsidRPr="00F72FCC" w:rsidRDefault="005E08C2" w:rsidP="005327A2">
            <w:pPr>
              <w:pStyle w:val="ListParagraph"/>
              <w:numPr>
                <w:ilvl w:val="1"/>
                <w:numId w:val="2"/>
              </w:numPr>
            </w:pPr>
            <w:r w:rsidRPr="00F72FCC">
              <w:t>Escrow Officer</w:t>
            </w:r>
          </w:p>
          <w:p w14:paraId="35F30D4E" w14:textId="77777777" w:rsidR="005E08C2" w:rsidRPr="00F72FCC" w:rsidRDefault="005E08C2" w:rsidP="005327A2">
            <w:pPr>
              <w:pStyle w:val="ListParagraph"/>
              <w:numPr>
                <w:ilvl w:val="1"/>
                <w:numId w:val="2"/>
              </w:numPr>
            </w:pPr>
            <w:r w:rsidRPr="00F72FCC">
              <w:t xml:space="preserve">Mortgage Loan Officer </w:t>
            </w:r>
          </w:p>
          <w:p w14:paraId="48523756" w14:textId="786C452C" w:rsidR="005E08C2" w:rsidRPr="00F72FCC" w:rsidRDefault="005E08C2" w:rsidP="005327A2">
            <w:pPr>
              <w:pStyle w:val="ListParagraph"/>
              <w:numPr>
                <w:ilvl w:val="1"/>
                <w:numId w:val="2"/>
              </w:numPr>
            </w:pPr>
            <w:r w:rsidRPr="00F72FCC">
              <w:lastRenderedPageBreak/>
              <w:t xml:space="preserve">Real Estate Agent </w:t>
            </w:r>
          </w:p>
          <w:p w14:paraId="1521BB75" w14:textId="77777777" w:rsidR="005E08C2" w:rsidRPr="00F72FCC" w:rsidRDefault="005E08C2" w:rsidP="005327A2">
            <w:pPr>
              <w:pStyle w:val="ListParagraph"/>
              <w:numPr>
                <w:ilvl w:val="1"/>
                <w:numId w:val="2"/>
              </w:numPr>
            </w:pPr>
            <w:r w:rsidRPr="00F72FCC">
              <w:t>Insurance Agent</w:t>
            </w:r>
          </w:p>
          <w:p w14:paraId="4A21297B" w14:textId="77777777" w:rsidR="005E08C2" w:rsidRPr="00F72FCC" w:rsidRDefault="005E08C2" w:rsidP="005E08C2"/>
          <w:p w14:paraId="75413370" w14:textId="77777777" w:rsidR="005E08C2" w:rsidRDefault="005E08C2" w:rsidP="005327A2">
            <w:pPr>
              <w:pStyle w:val="ListParagraph"/>
              <w:numPr>
                <w:ilvl w:val="0"/>
                <w:numId w:val="2"/>
              </w:numPr>
              <w:ind w:left="450" w:hanging="450"/>
            </w:pPr>
            <w:r w:rsidRPr="00F72FCC">
              <w:t>What is the fine for a first-time violation of the Fair Housing Act?</w:t>
            </w:r>
          </w:p>
          <w:p w14:paraId="615F5522" w14:textId="77777777" w:rsidR="005E08C2" w:rsidRPr="00F72FCC" w:rsidRDefault="005E08C2" w:rsidP="005E08C2">
            <w:pPr>
              <w:pStyle w:val="ListParagraph"/>
              <w:ind w:left="450"/>
            </w:pPr>
          </w:p>
          <w:p w14:paraId="2151E686" w14:textId="77777777" w:rsidR="005E08C2" w:rsidRPr="00F72FCC" w:rsidRDefault="005E08C2" w:rsidP="005327A2">
            <w:pPr>
              <w:pStyle w:val="ListParagraph"/>
              <w:numPr>
                <w:ilvl w:val="1"/>
                <w:numId w:val="2"/>
              </w:numPr>
            </w:pPr>
            <w:r w:rsidRPr="00F72FCC">
              <w:t>$18,000</w:t>
            </w:r>
          </w:p>
          <w:p w14:paraId="5E056F1B" w14:textId="77777777" w:rsidR="005E08C2" w:rsidRPr="00F72FCC" w:rsidRDefault="005E08C2" w:rsidP="005327A2">
            <w:pPr>
              <w:pStyle w:val="ListParagraph"/>
              <w:numPr>
                <w:ilvl w:val="1"/>
                <w:numId w:val="2"/>
              </w:numPr>
            </w:pPr>
            <w:r w:rsidRPr="00F72FCC">
              <w:t>$ 25,000</w:t>
            </w:r>
          </w:p>
          <w:p w14:paraId="11844324" w14:textId="77777777" w:rsidR="005E08C2" w:rsidRPr="00F72FCC" w:rsidRDefault="005E08C2" w:rsidP="005327A2">
            <w:pPr>
              <w:pStyle w:val="ListParagraph"/>
              <w:numPr>
                <w:ilvl w:val="1"/>
                <w:numId w:val="2"/>
              </w:numPr>
            </w:pPr>
            <w:r w:rsidRPr="00F72FCC">
              <w:t>$10,000</w:t>
            </w:r>
          </w:p>
          <w:p w14:paraId="1A1077E0" w14:textId="6CA39DEA" w:rsidR="005E08C2" w:rsidRPr="00F72FCC" w:rsidRDefault="005E08C2" w:rsidP="005327A2">
            <w:pPr>
              <w:pStyle w:val="ListParagraph"/>
              <w:numPr>
                <w:ilvl w:val="1"/>
                <w:numId w:val="2"/>
              </w:numPr>
            </w:pPr>
            <w:r w:rsidRPr="00F72FCC">
              <w:t xml:space="preserve">$16,000 </w:t>
            </w:r>
          </w:p>
          <w:p w14:paraId="04D37DE8" w14:textId="77777777" w:rsidR="005E08C2" w:rsidRPr="00F72FCC" w:rsidRDefault="005E08C2" w:rsidP="005E08C2">
            <w:pPr>
              <w:ind w:left="450" w:hanging="450"/>
            </w:pPr>
          </w:p>
          <w:p w14:paraId="4091E33B" w14:textId="77777777" w:rsidR="005E08C2" w:rsidRDefault="005E08C2" w:rsidP="005327A2">
            <w:pPr>
              <w:pStyle w:val="ListParagraph"/>
              <w:numPr>
                <w:ilvl w:val="0"/>
                <w:numId w:val="2"/>
              </w:numPr>
              <w:ind w:left="450" w:hanging="450"/>
            </w:pPr>
            <w:r w:rsidRPr="00F72FCC">
              <w:t>The Fair Housing Act:</w:t>
            </w:r>
          </w:p>
          <w:p w14:paraId="37C71FE2" w14:textId="77777777" w:rsidR="005E08C2" w:rsidRPr="00F72FCC" w:rsidRDefault="005E08C2" w:rsidP="005E08C2">
            <w:pPr>
              <w:pStyle w:val="ListParagraph"/>
              <w:ind w:left="450"/>
            </w:pPr>
          </w:p>
          <w:p w14:paraId="6D1EE595" w14:textId="77777777" w:rsidR="005E08C2" w:rsidRPr="00F72FCC" w:rsidRDefault="005E08C2" w:rsidP="005327A2">
            <w:pPr>
              <w:pStyle w:val="ListParagraph"/>
              <w:numPr>
                <w:ilvl w:val="1"/>
                <w:numId w:val="2"/>
              </w:numPr>
            </w:pPr>
            <w:r w:rsidRPr="00F72FCC">
              <w:t>Applies in some states</w:t>
            </w:r>
          </w:p>
          <w:p w14:paraId="555A8614" w14:textId="77777777" w:rsidR="005E08C2" w:rsidRPr="00F72FCC" w:rsidRDefault="005E08C2" w:rsidP="005327A2">
            <w:pPr>
              <w:pStyle w:val="ListParagraph"/>
              <w:numPr>
                <w:ilvl w:val="1"/>
                <w:numId w:val="2"/>
              </w:numPr>
            </w:pPr>
            <w:r w:rsidRPr="00F72FCC">
              <w:t>Applies in most states</w:t>
            </w:r>
          </w:p>
          <w:p w14:paraId="0CD69E56" w14:textId="46D75E8B" w:rsidR="005E08C2" w:rsidRPr="00F72FCC" w:rsidRDefault="005E08C2" w:rsidP="005327A2">
            <w:pPr>
              <w:pStyle w:val="ListParagraph"/>
              <w:numPr>
                <w:ilvl w:val="1"/>
                <w:numId w:val="2"/>
              </w:numPr>
            </w:pPr>
            <w:r w:rsidRPr="00F72FCC">
              <w:t xml:space="preserve">Applies in all states </w:t>
            </w:r>
          </w:p>
          <w:p w14:paraId="20850064" w14:textId="77777777" w:rsidR="005E08C2" w:rsidRPr="00F72FCC" w:rsidRDefault="005E08C2" w:rsidP="005327A2">
            <w:pPr>
              <w:pStyle w:val="ListParagraph"/>
              <w:numPr>
                <w:ilvl w:val="1"/>
                <w:numId w:val="2"/>
              </w:numPr>
            </w:pPr>
            <w:r w:rsidRPr="00F72FCC">
              <w:t>Applies only in states that do not have equivalent state fair housing laws</w:t>
            </w:r>
          </w:p>
          <w:p w14:paraId="296CCA2E" w14:textId="77777777" w:rsidR="005E08C2" w:rsidRPr="00F72FCC" w:rsidRDefault="005E08C2" w:rsidP="005E08C2">
            <w:pPr>
              <w:pStyle w:val="ListParagraph"/>
              <w:ind w:left="450" w:hanging="450"/>
            </w:pPr>
          </w:p>
          <w:p w14:paraId="4D9515FC" w14:textId="77777777" w:rsidR="005E08C2" w:rsidRDefault="005E08C2" w:rsidP="005327A2">
            <w:pPr>
              <w:pStyle w:val="ListParagraph"/>
              <w:numPr>
                <w:ilvl w:val="0"/>
                <w:numId w:val="2"/>
              </w:numPr>
              <w:ind w:left="450" w:hanging="450"/>
            </w:pPr>
            <w:r w:rsidRPr="00F72FCC">
              <w:t>Although “handicap” is included in the Fair Housing Act, the preferred term is now:</w:t>
            </w:r>
          </w:p>
          <w:p w14:paraId="6B794521" w14:textId="77777777" w:rsidR="005E08C2" w:rsidRPr="00F72FCC" w:rsidRDefault="005E08C2" w:rsidP="005E08C2">
            <w:pPr>
              <w:pStyle w:val="ListParagraph"/>
              <w:ind w:left="450"/>
            </w:pPr>
          </w:p>
          <w:p w14:paraId="265DE200" w14:textId="77777777" w:rsidR="005E08C2" w:rsidRPr="00F72FCC" w:rsidRDefault="005E08C2" w:rsidP="005327A2">
            <w:pPr>
              <w:pStyle w:val="ListParagraph"/>
              <w:numPr>
                <w:ilvl w:val="1"/>
                <w:numId w:val="2"/>
              </w:numPr>
              <w:ind w:left="1620" w:hanging="450"/>
            </w:pPr>
            <w:r w:rsidRPr="00F72FCC">
              <w:t>Impairment</w:t>
            </w:r>
          </w:p>
          <w:p w14:paraId="7AB3D9C3" w14:textId="4B0B2B1E" w:rsidR="005E08C2" w:rsidRPr="00F72FCC" w:rsidRDefault="005E08C2" w:rsidP="005327A2">
            <w:pPr>
              <w:pStyle w:val="ListParagraph"/>
              <w:numPr>
                <w:ilvl w:val="1"/>
                <w:numId w:val="2"/>
              </w:numPr>
              <w:ind w:left="1620" w:hanging="450"/>
            </w:pPr>
            <w:r w:rsidRPr="00F72FCC">
              <w:t xml:space="preserve">Disability </w:t>
            </w:r>
          </w:p>
          <w:p w14:paraId="60B5FDC8" w14:textId="77777777" w:rsidR="005E08C2" w:rsidRPr="00F72FCC" w:rsidRDefault="005E08C2" w:rsidP="005327A2">
            <w:pPr>
              <w:pStyle w:val="ListParagraph"/>
              <w:numPr>
                <w:ilvl w:val="1"/>
                <w:numId w:val="2"/>
              </w:numPr>
              <w:ind w:left="1620" w:hanging="450"/>
            </w:pPr>
            <w:r w:rsidRPr="00F72FCC">
              <w:t xml:space="preserve">Limited </w:t>
            </w:r>
          </w:p>
          <w:p w14:paraId="40D5C9E2" w14:textId="77777777" w:rsidR="005E08C2" w:rsidRPr="00F72FCC" w:rsidRDefault="005E08C2" w:rsidP="005327A2">
            <w:pPr>
              <w:pStyle w:val="ListParagraph"/>
              <w:numPr>
                <w:ilvl w:val="1"/>
                <w:numId w:val="2"/>
              </w:numPr>
              <w:ind w:left="1620" w:hanging="450"/>
            </w:pPr>
            <w:r w:rsidRPr="00F72FCC">
              <w:t xml:space="preserve">Restricted </w:t>
            </w:r>
          </w:p>
          <w:p w14:paraId="64AEAFFA" w14:textId="77777777" w:rsidR="005E08C2" w:rsidRPr="00F72FCC" w:rsidRDefault="005E08C2" w:rsidP="005E08C2">
            <w:pPr>
              <w:ind w:left="1620" w:hanging="450"/>
            </w:pPr>
          </w:p>
          <w:p w14:paraId="1CA1F199" w14:textId="77777777" w:rsidR="005E08C2" w:rsidRDefault="005E08C2" w:rsidP="005327A2">
            <w:pPr>
              <w:pStyle w:val="ListParagraph"/>
              <w:numPr>
                <w:ilvl w:val="0"/>
                <w:numId w:val="2"/>
              </w:numPr>
              <w:ind w:left="450" w:hanging="450"/>
            </w:pPr>
            <w:r w:rsidRPr="00F72FCC">
              <w:t xml:space="preserve"> Which of the following persons would NOT be protected under the “Handicap” classification:</w:t>
            </w:r>
          </w:p>
          <w:p w14:paraId="0BBE4404" w14:textId="77777777" w:rsidR="005E08C2" w:rsidRPr="00F72FCC" w:rsidRDefault="005E08C2" w:rsidP="005E08C2">
            <w:pPr>
              <w:pStyle w:val="ListParagraph"/>
              <w:ind w:left="450"/>
            </w:pPr>
          </w:p>
          <w:p w14:paraId="1D44013B" w14:textId="77777777" w:rsidR="005E08C2" w:rsidRPr="00F72FCC" w:rsidRDefault="005E08C2" w:rsidP="005327A2">
            <w:pPr>
              <w:pStyle w:val="ListParagraph"/>
              <w:numPr>
                <w:ilvl w:val="1"/>
                <w:numId w:val="2"/>
              </w:numPr>
            </w:pPr>
            <w:r w:rsidRPr="00F72FCC">
              <w:t xml:space="preserve">A person with AIDS </w:t>
            </w:r>
          </w:p>
          <w:p w14:paraId="54EFFB9D" w14:textId="456987D1" w:rsidR="005E08C2" w:rsidRPr="00F72FCC" w:rsidRDefault="005E08C2" w:rsidP="005327A2">
            <w:pPr>
              <w:pStyle w:val="ListParagraph"/>
              <w:numPr>
                <w:ilvl w:val="1"/>
                <w:numId w:val="2"/>
              </w:numPr>
            </w:pPr>
            <w:r w:rsidRPr="00F72FCC">
              <w:t xml:space="preserve">A person currently addicted to illegal drugs </w:t>
            </w:r>
          </w:p>
          <w:p w14:paraId="1594A54E" w14:textId="77777777" w:rsidR="005E08C2" w:rsidRPr="00F72FCC" w:rsidRDefault="005E08C2" w:rsidP="005327A2">
            <w:pPr>
              <w:pStyle w:val="ListParagraph"/>
              <w:numPr>
                <w:ilvl w:val="1"/>
                <w:numId w:val="2"/>
              </w:numPr>
            </w:pPr>
            <w:r w:rsidRPr="00F72FCC">
              <w:t>An alcoholic</w:t>
            </w:r>
          </w:p>
          <w:p w14:paraId="02967110" w14:textId="77777777" w:rsidR="005E08C2" w:rsidRPr="00F72FCC" w:rsidRDefault="005E08C2" w:rsidP="005327A2">
            <w:pPr>
              <w:pStyle w:val="ListParagraph"/>
              <w:numPr>
                <w:ilvl w:val="1"/>
                <w:numId w:val="2"/>
              </w:numPr>
            </w:pPr>
            <w:r w:rsidRPr="00F72FCC">
              <w:t>A paraplegic</w:t>
            </w:r>
          </w:p>
          <w:p w14:paraId="00912492" w14:textId="5DD2457B" w:rsidR="005E08C2" w:rsidRDefault="005E08C2" w:rsidP="005E08C2">
            <w:pPr>
              <w:pStyle w:val="ListParagraph"/>
              <w:ind w:left="0"/>
            </w:pPr>
          </w:p>
          <w:p w14:paraId="66C07518" w14:textId="00590BC4" w:rsidR="005E08C2" w:rsidRDefault="005E08C2" w:rsidP="005E08C2">
            <w:pPr>
              <w:pStyle w:val="ListParagraph"/>
              <w:ind w:left="0"/>
            </w:pPr>
          </w:p>
          <w:p w14:paraId="7324FCD9" w14:textId="6D04F5D6" w:rsidR="005E08C2" w:rsidRDefault="005E08C2" w:rsidP="005E08C2">
            <w:pPr>
              <w:pStyle w:val="ListParagraph"/>
              <w:ind w:left="0"/>
            </w:pPr>
          </w:p>
          <w:p w14:paraId="7257F545" w14:textId="336952E0" w:rsidR="005E08C2" w:rsidRDefault="005E08C2" w:rsidP="005E08C2">
            <w:pPr>
              <w:pStyle w:val="ListParagraph"/>
              <w:ind w:left="0"/>
            </w:pPr>
          </w:p>
          <w:p w14:paraId="6A9D2A1F" w14:textId="77777777" w:rsidR="005E08C2" w:rsidRDefault="005E08C2" w:rsidP="005E08C2">
            <w:pPr>
              <w:pStyle w:val="ListParagraph"/>
              <w:ind w:left="0"/>
            </w:pPr>
          </w:p>
          <w:p w14:paraId="7379CBFF" w14:textId="2546D7B1" w:rsidR="005E08C2" w:rsidRPr="00000070" w:rsidRDefault="005E08C2" w:rsidP="00000070"/>
        </w:tc>
        <w:tc>
          <w:tcPr>
            <w:tcW w:w="262" w:type="dxa"/>
            <w:tcBorders>
              <w:top w:val="nil"/>
              <w:left w:val="nil"/>
              <w:bottom w:val="nil"/>
              <w:right w:val="nil"/>
            </w:tcBorders>
          </w:tcPr>
          <w:p w14:paraId="0465A722" w14:textId="52B897D5" w:rsidR="00000070" w:rsidRDefault="00000070" w:rsidP="00DA2858">
            <w:pPr>
              <w:rPr>
                <w:noProof/>
              </w:rPr>
            </w:pPr>
          </w:p>
          <w:p w14:paraId="2293D83F" w14:textId="534475BD" w:rsidR="00000070" w:rsidRDefault="00000070" w:rsidP="00DA2858">
            <w:pPr>
              <w:rPr>
                <w:noProof/>
              </w:rPr>
            </w:pPr>
          </w:p>
        </w:tc>
      </w:tr>
    </w:tbl>
    <w:p w14:paraId="324CCB68" w14:textId="0CE8F11F" w:rsidR="00CD4517" w:rsidRDefault="00CD4517" w:rsidP="00F46680">
      <w:bookmarkStart w:id="149" w:name="_GoBack"/>
      <w:bookmarkEnd w:id="149"/>
    </w:p>
    <w:sectPr w:rsidR="00CD4517" w:rsidSect="004431F5">
      <w:type w:val="continuous"/>
      <w:pgSz w:w="12240" w:h="15840" w:code="1"/>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52F0C5" w14:textId="77777777" w:rsidR="001E6EF0" w:rsidRDefault="001E6EF0" w:rsidP="00FB3756">
      <w:r>
        <w:separator/>
      </w:r>
    </w:p>
  </w:endnote>
  <w:endnote w:type="continuationSeparator" w:id="0">
    <w:p w14:paraId="233FED98" w14:textId="77777777" w:rsidR="001E6EF0" w:rsidRDefault="001E6EF0" w:rsidP="00FB3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alinga">
    <w:charset w:val="00"/>
    <w:family w:val="swiss"/>
    <w:pitch w:val="variable"/>
    <w:sig w:usb0="00080003" w:usb1="00000000" w:usb2="00000000" w:usb3="00000000" w:csb0="00000001"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51CB6" w14:textId="3498B4EC" w:rsidR="00D60C9D" w:rsidRPr="00D60C9D" w:rsidRDefault="00D60C9D" w:rsidP="00D60C9D">
    <w:pPr>
      <w:spacing w:line="245" w:lineRule="exact"/>
      <w:rPr>
        <w:rFonts w:ascii="Calibri"/>
        <w:sz w:val="22"/>
        <w:szCs w:val="22"/>
      </w:rPr>
    </w:pPr>
    <w:r w:rsidRPr="00D60C9D">
      <w:rPr>
        <w:sz w:val="22"/>
        <w:szCs w:val="22"/>
      </w:rPr>
      <w:t xml:space="preserve">2020 Mandatory: Fair Housing and Cultural Diversity - Student Manual </w:t>
    </w:r>
    <w:r w:rsidRPr="00D60C9D">
      <w:rPr>
        <w:sz w:val="22"/>
        <w:szCs w:val="22"/>
      </w:rPr>
      <w:tab/>
    </w:r>
    <w:r w:rsidRPr="00D60C9D">
      <w:rPr>
        <w:sz w:val="22"/>
        <w:szCs w:val="22"/>
      </w:rPr>
      <w:tab/>
    </w:r>
    <w:r w:rsidRPr="00D60C9D">
      <w:rPr>
        <w:sz w:val="22"/>
        <w:szCs w:val="22"/>
      </w:rPr>
      <w:tab/>
    </w:r>
    <w:r>
      <w:rPr>
        <w:sz w:val="22"/>
        <w:szCs w:val="22"/>
      </w:rPr>
      <w:t xml:space="preserve">                        </w:t>
    </w:r>
    <w:r w:rsidRPr="00D60C9D">
      <w:rPr>
        <w:sz w:val="22"/>
        <w:szCs w:val="22"/>
      </w:rPr>
      <w:fldChar w:fldCharType="begin"/>
    </w:r>
    <w:r w:rsidRPr="00D60C9D">
      <w:rPr>
        <w:rFonts w:ascii="Calibri"/>
        <w:sz w:val="22"/>
        <w:szCs w:val="22"/>
      </w:rPr>
      <w:instrText xml:space="preserve"> PAGE </w:instrText>
    </w:r>
    <w:r w:rsidRPr="00D60C9D">
      <w:rPr>
        <w:sz w:val="22"/>
        <w:szCs w:val="22"/>
      </w:rPr>
      <w:fldChar w:fldCharType="separate"/>
    </w:r>
    <w:r w:rsidRPr="00D60C9D">
      <w:rPr>
        <w:sz w:val="22"/>
        <w:szCs w:val="22"/>
      </w:rPr>
      <w:t>2</w:t>
    </w:r>
    <w:r w:rsidRPr="00D60C9D">
      <w:rPr>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71FA1" w14:textId="77777777" w:rsidR="00675E4B" w:rsidRPr="00D60C9D" w:rsidRDefault="00675E4B" w:rsidP="00675E4B">
    <w:pPr>
      <w:spacing w:line="245" w:lineRule="exact"/>
      <w:rPr>
        <w:rFonts w:ascii="Calibri"/>
        <w:sz w:val="22"/>
        <w:szCs w:val="22"/>
      </w:rPr>
    </w:pPr>
    <w:r w:rsidRPr="00D60C9D">
      <w:rPr>
        <w:sz w:val="22"/>
        <w:szCs w:val="22"/>
      </w:rPr>
      <w:t xml:space="preserve">2020 Mandatory: Fair Housing and Cultural Diversity - Student Manual </w:t>
    </w:r>
    <w:r w:rsidRPr="00D60C9D">
      <w:rPr>
        <w:sz w:val="22"/>
        <w:szCs w:val="22"/>
      </w:rPr>
      <w:tab/>
    </w:r>
    <w:r w:rsidRPr="00D60C9D">
      <w:rPr>
        <w:sz w:val="22"/>
        <w:szCs w:val="22"/>
      </w:rPr>
      <w:tab/>
    </w:r>
    <w:r w:rsidRPr="00D60C9D">
      <w:rPr>
        <w:sz w:val="22"/>
        <w:szCs w:val="22"/>
      </w:rPr>
      <w:tab/>
    </w:r>
    <w:r>
      <w:rPr>
        <w:sz w:val="22"/>
        <w:szCs w:val="22"/>
      </w:rPr>
      <w:t xml:space="preserve">                        </w:t>
    </w:r>
    <w:r w:rsidRPr="00D60C9D">
      <w:rPr>
        <w:sz w:val="22"/>
        <w:szCs w:val="22"/>
      </w:rPr>
      <w:fldChar w:fldCharType="begin"/>
    </w:r>
    <w:r w:rsidRPr="00D60C9D">
      <w:rPr>
        <w:rFonts w:ascii="Calibri"/>
        <w:sz w:val="22"/>
        <w:szCs w:val="22"/>
      </w:rPr>
      <w:instrText xml:space="preserve"> PAGE </w:instrText>
    </w:r>
    <w:r w:rsidRPr="00D60C9D">
      <w:rPr>
        <w:sz w:val="22"/>
        <w:szCs w:val="22"/>
      </w:rPr>
      <w:fldChar w:fldCharType="separate"/>
    </w:r>
    <w:r>
      <w:t>22</w:t>
    </w:r>
    <w:r w:rsidRPr="00D60C9D">
      <w:rPr>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B5B37" w14:textId="77777777" w:rsidR="00675E4B" w:rsidRPr="00D60C9D" w:rsidRDefault="00675E4B" w:rsidP="00675E4B">
    <w:pPr>
      <w:spacing w:line="245" w:lineRule="exact"/>
      <w:rPr>
        <w:rFonts w:ascii="Calibri"/>
        <w:sz w:val="22"/>
        <w:szCs w:val="22"/>
      </w:rPr>
    </w:pPr>
    <w:r w:rsidRPr="00D60C9D">
      <w:rPr>
        <w:sz w:val="22"/>
        <w:szCs w:val="22"/>
      </w:rPr>
      <w:t xml:space="preserve">2020 Mandatory: Fair Housing and Cultural Diversity - Student Manual </w:t>
    </w:r>
    <w:r w:rsidRPr="00D60C9D">
      <w:rPr>
        <w:sz w:val="22"/>
        <w:szCs w:val="22"/>
      </w:rPr>
      <w:tab/>
    </w:r>
    <w:r w:rsidRPr="00D60C9D">
      <w:rPr>
        <w:sz w:val="22"/>
        <w:szCs w:val="22"/>
      </w:rPr>
      <w:tab/>
    </w:r>
    <w:r w:rsidRPr="00D60C9D">
      <w:rPr>
        <w:sz w:val="22"/>
        <w:szCs w:val="22"/>
      </w:rPr>
      <w:tab/>
    </w:r>
    <w:r>
      <w:rPr>
        <w:sz w:val="22"/>
        <w:szCs w:val="22"/>
      </w:rPr>
      <w:t xml:space="preserve">                        </w:t>
    </w:r>
    <w:r w:rsidRPr="00D60C9D">
      <w:rPr>
        <w:sz w:val="22"/>
        <w:szCs w:val="22"/>
      </w:rPr>
      <w:fldChar w:fldCharType="begin"/>
    </w:r>
    <w:r w:rsidRPr="00D60C9D">
      <w:rPr>
        <w:rFonts w:ascii="Calibri"/>
        <w:sz w:val="22"/>
        <w:szCs w:val="22"/>
      </w:rPr>
      <w:instrText xml:space="preserve"> PAGE </w:instrText>
    </w:r>
    <w:r w:rsidRPr="00D60C9D">
      <w:rPr>
        <w:sz w:val="22"/>
        <w:szCs w:val="22"/>
      </w:rPr>
      <w:fldChar w:fldCharType="separate"/>
    </w:r>
    <w:r>
      <w:t>22</w:t>
    </w:r>
    <w:r w:rsidRPr="00D60C9D">
      <w:rPr>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52460" w14:textId="77777777" w:rsidR="00675E4B" w:rsidRPr="00D60C9D" w:rsidRDefault="00675E4B" w:rsidP="00675E4B">
    <w:pPr>
      <w:spacing w:line="245" w:lineRule="exact"/>
      <w:rPr>
        <w:rFonts w:ascii="Calibri"/>
        <w:sz w:val="22"/>
        <w:szCs w:val="22"/>
      </w:rPr>
    </w:pPr>
    <w:r w:rsidRPr="00D60C9D">
      <w:rPr>
        <w:sz w:val="22"/>
        <w:szCs w:val="22"/>
      </w:rPr>
      <w:t xml:space="preserve">2020 Mandatory: Fair Housing and Cultural Diversity - Student Manual </w:t>
    </w:r>
    <w:r w:rsidRPr="00D60C9D">
      <w:rPr>
        <w:sz w:val="22"/>
        <w:szCs w:val="22"/>
      </w:rPr>
      <w:tab/>
    </w:r>
    <w:r w:rsidRPr="00D60C9D">
      <w:rPr>
        <w:sz w:val="22"/>
        <w:szCs w:val="22"/>
      </w:rPr>
      <w:tab/>
    </w:r>
    <w:r w:rsidRPr="00D60C9D">
      <w:rPr>
        <w:sz w:val="22"/>
        <w:szCs w:val="22"/>
      </w:rPr>
      <w:tab/>
    </w:r>
    <w:r>
      <w:rPr>
        <w:sz w:val="22"/>
        <w:szCs w:val="22"/>
      </w:rPr>
      <w:t xml:space="preserve">                        </w:t>
    </w:r>
    <w:r w:rsidRPr="00D60C9D">
      <w:rPr>
        <w:sz w:val="22"/>
        <w:szCs w:val="22"/>
      </w:rPr>
      <w:fldChar w:fldCharType="begin"/>
    </w:r>
    <w:r w:rsidRPr="00D60C9D">
      <w:rPr>
        <w:rFonts w:ascii="Calibri"/>
        <w:sz w:val="22"/>
        <w:szCs w:val="22"/>
      </w:rPr>
      <w:instrText xml:space="preserve"> PAGE </w:instrText>
    </w:r>
    <w:r w:rsidRPr="00D60C9D">
      <w:rPr>
        <w:sz w:val="22"/>
        <w:szCs w:val="22"/>
      </w:rPr>
      <w:fldChar w:fldCharType="separate"/>
    </w:r>
    <w:r>
      <w:t>22</w:t>
    </w:r>
    <w:r w:rsidRPr="00D60C9D">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CD74D0" w14:textId="77777777" w:rsidR="001E6EF0" w:rsidRDefault="001E6EF0" w:rsidP="00FB3756">
      <w:r>
        <w:separator/>
      </w:r>
    </w:p>
  </w:footnote>
  <w:footnote w:type="continuationSeparator" w:id="0">
    <w:p w14:paraId="31CF3179" w14:textId="77777777" w:rsidR="001E6EF0" w:rsidRDefault="001E6EF0" w:rsidP="00FB37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B550F" w14:textId="77777777" w:rsidR="001F5464" w:rsidRDefault="001F5464">
    <w:pPr>
      <w:widowControl w:val="0"/>
      <w:autoSpaceDE w:val="0"/>
      <w:autoSpaceDN w:val="0"/>
      <w:adjustRightInd w:val="0"/>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C5771"/>
    <w:multiLevelType w:val="hybridMultilevel"/>
    <w:tmpl w:val="B72CB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EDBDAB"/>
    <w:multiLevelType w:val="hybridMultilevel"/>
    <w:tmpl w:val="194250AA"/>
    <w:lvl w:ilvl="0" w:tplc="E8F6CF40">
      <w:start w:val="3"/>
      <w:numFmt w:val="lowerLetter"/>
      <w:lvlText w:val="%1)"/>
      <w:lvlJc w:val="left"/>
    </w:lvl>
    <w:lvl w:ilvl="1" w:tplc="77046FB2">
      <w:numFmt w:val="decimal"/>
      <w:lvlText w:val=""/>
      <w:lvlJc w:val="left"/>
    </w:lvl>
    <w:lvl w:ilvl="2" w:tplc="6B10B88E">
      <w:numFmt w:val="decimal"/>
      <w:lvlText w:val=""/>
      <w:lvlJc w:val="left"/>
    </w:lvl>
    <w:lvl w:ilvl="3" w:tplc="8E282022">
      <w:numFmt w:val="decimal"/>
      <w:lvlText w:val=""/>
      <w:lvlJc w:val="left"/>
    </w:lvl>
    <w:lvl w:ilvl="4" w:tplc="FD6E166E">
      <w:numFmt w:val="decimal"/>
      <w:lvlText w:val=""/>
      <w:lvlJc w:val="left"/>
    </w:lvl>
    <w:lvl w:ilvl="5" w:tplc="F19ED5D8">
      <w:numFmt w:val="decimal"/>
      <w:lvlText w:val=""/>
      <w:lvlJc w:val="left"/>
    </w:lvl>
    <w:lvl w:ilvl="6" w:tplc="42C6F9FA">
      <w:numFmt w:val="decimal"/>
      <w:lvlText w:val=""/>
      <w:lvlJc w:val="left"/>
    </w:lvl>
    <w:lvl w:ilvl="7" w:tplc="A0C8C348">
      <w:numFmt w:val="decimal"/>
      <w:lvlText w:val=""/>
      <w:lvlJc w:val="left"/>
    </w:lvl>
    <w:lvl w:ilvl="8" w:tplc="430EF06C">
      <w:numFmt w:val="decimal"/>
      <w:lvlText w:val=""/>
      <w:lvlJc w:val="left"/>
    </w:lvl>
  </w:abstractNum>
  <w:abstractNum w:abstractNumId="2" w15:restartNumberingAfterBreak="0">
    <w:nsid w:val="1021704D"/>
    <w:multiLevelType w:val="hybridMultilevel"/>
    <w:tmpl w:val="F15E42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EFD79F"/>
    <w:multiLevelType w:val="hybridMultilevel"/>
    <w:tmpl w:val="776AAE00"/>
    <w:lvl w:ilvl="0" w:tplc="A25C564C">
      <w:start w:val="61"/>
      <w:numFmt w:val="upperLetter"/>
      <w:lvlText w:val="%1."/>
      <w:lvlJc w:val="left"/>
    </w:lvl>
    <w:lvl w:ilvl="1" w:tplc="F5E4ECFC">
      <w:numFmt w:val="decimal"/>
      <w:lvlText w:val=""/>
      <w:lvlJc w:val="left"/>
    </w:lvl>
    <w:lvl w:ilvl="2" w:tplc="1C6E1C3A">
      <w:numFmt w:val="decimal"/>
      <w:lvlText w:val=""/>
      <w:lvlJc w:val="left"/>
    </w:lvl>
    <w:lvl w:ilvl="3" w:tplc="6172B71A">
      <w:numFmt w:val="decimal"/>
      <w:lvlText w:val=""/>
      <w:lvlJc w:val="left"/>
    </w:lvl>
    <w:lvl w:ilvl="4" w:tplc="DEDE771E">
      <w:numFmt w:val="decimal"/>
      <w:lvlText w:val=""/>
      <w:lvlJc w:val="left"/>
    </w:lvl>
    <w:lvl w:ilvl="5" w:tplc="3D3229DA">
      <w:numFmt w:val="decimal"/>
      <w:lvlText w:val=""/>
      <w:lvlJc w:val="left"/>
    </w:lvl>
    <w:lvl w:ilvl="6" w:tplc="05FE33FA">
      <w:numFmt w:val="decimal"/>
      <w:lvlText w:val=""/>
      <w:lvlJc w:val="left"/>
    </w:lvl>
    <w:lvl w:ilvl="7" w:tplc="8E6ADB5A">
      <w:numFmt w:val="decimal"/>
      <w:lvlText w:val=""/>
      <w:lvlJc w:val="left"/>
    </w:lvl>
    <w:lvl w:ilvl="8" w:tplc="B448D844">
      <w:numFmt w:val="decimal"/>
      <w:lvlText w:val=""/>
      <w:lvlJc w:val="left"/>
    </w:lvl>
  </w:abstractNum>
  <w:abstractNum w:abstractNumId="4" w15:restartNumberingAfterBreak="0">
    <w:nsid w:val="22F26669"/>
    <w:multiLevelType w:val="hybridMultilevel"/>
    <w:tmpl w:val="2A1A959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443A858"/>
    <w:multiLevelType w:val="hybridMultilevel"/>
    <w:tmpl w:val="D542C34A"/>
    <w:lvl w:ilvl="0" w:tplc="6524876E">
      <w:start w:val="3"/>
      <w:numFmt w:val="decimal"/>
      <w:lvlText w:val="%1."/>
      <w:lvlJc w:val="left"/>
    </w:lvl>
    <w:lvl w:ilvl="1" w:tplc="11C29CA0">
      <w:numFmt w:val="decimal"/>
      <w:lvlText w:val=""/>
      <w:lvlJc w:val="left"/>
    </w:lvl>
    <w:lvl w:ilvl="2" w:tplc="5686C8FE">
      <w:numFmt w:val="decimal"/>
      <w:lvlText w:val=""/>
      <w:lvlJc w:val="left"/>
    </w:lvl>
    <w:lvl w:ilvl="3" w:tplc="6640383A">
      <w:numFmt w:val="decimal"/>
      <w:lvlText w:val=""/>
      <w:lvlJc w:val="left"/>
    </w:lvl>
    <w:lvl w:ilvl="4" w:tplc="76E6C36A">
      <w:numFmt w:val="decimal"/>
      <w:lvlText w:val=""/>
      <w:lvlJc w:val="left"/>
    </w:lvl>
    <w:lvl w:ilvl="5" w:tplc="5F883A76">
      <w:numFmt w:val="decimal"/>
      <w:lvlText w:val=""/>
      <w:lvlJc w:val="left"/>
    </w:lvl>
    <w:lvl w:ilvl="6" w:tplc="299CADDA">
      <w:numFmt w:val="decimal"/>
      <w:lvlText w:val=""/>
      <w:lvlJc w:val="left"/>
    </w:lvl>
    <w:lvl w:ilvl="7" w:tplc="F0BCDFBE">
      <w:numFmt w:val="decimal"/>
      <w:lvlText w:val=""/>
      <w:lvlJc w:val="left"/>
    </w:lvl>
    <w:lvl w:ilvl="8" w:tplc="FFCCDF36">
      <w:numFmt w:val="decimal"/>
      <w:lvlText w:val=""/>
      <w:lvlJc w:val="left"/>
    </w:lvl>
  </w:abstractNum>
  <w:abstractNum w:abstractNumId="6" w15:restartNumberingAfterBreak="0">
    <w:nsid w:val="257130A3"/>
    <w:multiLevelType w:val="hybridMultilevel"/>
    <w:tmpl w:val="E2EE622C"/>
    <w:lvl w:ilvl="0" w:tplc="8F66B1BE">
      <w:start w:val="8"/>
      <w:numFmt w:val="decimal"/>
      <w:lvlText w:val="%1"/>
      <w:lvlJc w:val="left"/>
    </w:lvl>
    <w:lvl w:ilvl="1" w:tplc="33AA7908">
      <w:numFmt w:val="decimal"/>
      <w:lvlText w:val=""/>
      <w:lvlJc w:val="left"/>
    </w:lvl>
    <w:lvl w:ilvl="2" w:tplc="862CAE40">
      <w:numFmt w:val="decimal"/>
      <w:lvlText w:val=""/>
      <w:lvlJc w:val="left"/>
    </w:lvl>
    <w:lvl w:ilvl="3" w:tplc="6E2CE80E">
      <w:numFmt w:val="decimal"/>
      <w:lvlText w:val=""/>
      <w:lvlJc w:val="left"/>
    </w:lvl>
    <w:lvl w:ilvl="4" w:tplc="F896409A">
      <w:numFmt w:val="decimal"/>
      <w:lvlText w:val=""/>
      <w:lvlJc w:val="left"/>
    </w:lvl>
    <w:lvl w:ilvl="5" w:tplc="BE323AD6">
      <w:numFmt w:val="decimal"/>
      <w:lvlText w:val=""/>
      <w:lvlJc w:val="left"/>
    </w:lvl>
    <w:lvl w:ilvl="6" w:tplc="7C82E3EC">
      <w:numFmt w:val="decimal"/>
      <w:lvlText w:val=""/>
      <w:lvlJc w:val="left"/>
    </w:lvl>
    <w:lvl w:ilvl="7" w:tplc="57D029E0">
      <w:numFmt w:val="decimal"/>
      <w:lvlText w:val=""/>
      <w:lvlJc w:val="left"/>
    </w:lvl>
    <w:lvl w:ilvl="8" w:tplc="DB98D694">
      <w:numFmt w:val="decimal"/>
      <w:lvlText w:val=""/>
      <w:lvlJc w:val="left"/>
    </w:lvl>
  </w:abstractNum>
  <w:abstractNum w:abstractNumId="7" w15:restartNumberingAfterBreak="0">
    <w:nsid w:val="2948658F"/>
    <w:multiLevelType w:val="hybridMultilevel"/>
    <w:tmpl w:val="C4F22A80"/>
    <w:lvl w:ilvl="0" w:tplc="04090019">
      <w:start w:val="1"/>
      <w:numFmt w:val="lowerLetter"/>
      <w:lvlText w:val="%1."/>
      <w:lvlJc w:val="left"/>
      <w:pPr>
        <w:ind w:left="1440" w:hanging="360"/>
      </w:pPr>
      <w:rPr>
        <w:rFonts w:hint="default"/>
      </w:rPr>
    </w:lvl>
    <w:lvl w:ilvl="1" w:tplc="E7065182">
      <w:start w:val="1"/>
      <w:numFmt w:val="lowerLetter"/>
      <w:lvlText w:val="%2."/>
      <w:lvlJc w:val="left"/>
      <w:pPr>
        <w:ind w:left="2160" w:hanging="360"/>
      </w:pPr>
      <w:rPr>
        <w:rFonts w:asciiTheme="minorHAnsi" w:eastAsiaTheme="minorEastAsia" w:hAnsiTheme="minorHAnsi" w:cstheme="minorBidi"/>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D1D5AE9"/>
    <w:multiLevelType w:val="hybridMultilevel"/>
    <w:tmpl w:val="CFEC20D6"/>
    <w:lvl w:ilvl="0" w:tplc="090C6622">
      <w:start w:val="15"/>
      <w:numFmt w:val="decimal"/>
      <w:lvlText w:val="%1"/>
      <w:lvlJc w:val="left"/>
    </w:lvl>
    <w:lvl w:ilvl="1" w:tplc="AE5C9662">
      <w:numFmt w:val="decimal"/>
      <w:lvlText w:val=""/>
      <w:lvlJc w:val="left"/>
    </w:lvl>
    <w:lvl w:ilvl="2" w:tplc="D4C666DC">
      <w:numFmt w:val="decimal"/>
      <w:lvlText w:val=""/>
      <w:lvlJc w:val="left"/>
    </w:lvl>
    <w:lvl w:ilvl="3" w:tplc="631CC498">
      <w:numFmt w:val="decimal"/>
      <w:lvlText w:val=""/>
      <w:lvlJc w:val="left"/>
    </w:lvl>
    <w:lvl w:ilvl="4" w:tplc="822C707A">
      <w:numFmt w:val="decimal"/>
      <w:lvlText w:val=""/>
      <w:lvlJc w:val="left"/>
    </w:lvl>
    <w:lvl w:ilvl="5" w:tplc="59B01C26">
      <w:numFmt w:val="decimal"/>
      <w:lvlText w:val=""/>
      <w:lvlJc w:val="left"/>
    </w:lvl>
    <w:lvl w:ilvl="6" w:tplc="2C88DC8E">
      <w:numFmt w:val="decimal"/>
      <w:lvlText w:val=""/>
      <w:lvlJc w:val="left"/>
    </w:lvl>
    <w:lvl w:ilvl="7" w:tplc="F07ECFF8">
      <w:numFmt w:val="decimal"/>
      <w:lvlText w:val=""/>
      <w:lvlJc w:val="left"/>
    </w:lvl>
    <w:lvl w:ilvl="8" w:tplc="FCD63F1C">
      <w:numFmt w:val="decimal"/>
      <w:lvlText w:val=""/>
      <w:lvlJc w:val="left"/>
    </w:lvl>
  </w:abstractNum>
  <w:abstractNum w:abstractNumId="9" w15:restartNumberingAfterBreak="0">
    <w:nsid w:val="2DD50BCA"/>
    <w:multiLevelType w:val="hybridMultilevel"/>
    <w:tmpl w:val="FA4E0E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F11515"/>
    <w:multiLevelType w:val="hybridMultilevel"/>
    <w:tmpl w:val="DDC6B972"/>
    <w:lvl w:ilvl="0" w:tplc="0409000B">
      <w:start w:val="1"/>
      <w:numFmt w:val="bullet"/>
      <w:lvlText w:val=""/>
      <w:lvlJc w:val="left"/>
      <w:rPr>
        <w:rFonts w:ascii="Wingdings" w:hAnsi="Wingdings" w:hint="default"/>
      </w:rPr>
    </w:lvl>
    <w:lvl w:ilvl="1" w:tplc="0409000B">
      <w:start w:val="1"/>
      <w:numFmt w:val="bullet"/>
      <w:lvlText w:val=""/>
      <w:lvlJc w:val="left"/>
      <w:rPr>
        <w:rFonts w:ascii="Wingdings" w:hAnsi="Wingdings" w:hint="default"/>
      </w:rPr>
    </w:lvl>
    <w:lvl w:ilvl="2" w:tplc="003ECCB8">
      <w:numFmt w:val="decimal"/>
      <w:lvlText w:val=""/>
      <w:lvlJc w:val="left"/>
    </w:lvl>
    <w:lvl w:ilvl="3" w:tplc="59B29AE2">
      <w:numFmt w:val="decimal"/>
      <w:lvlText w:val=""/>
      <w:lvlJc w:val="left"/>
    </w:lvl>
    <w:lvl w:ilvl="4" w:tplc="6930D426">
      <w:numFmt w:val="decimal"/>
      <w:lvlText w:val=""/>
      <w:lvlJc w:val="left"/>
    </w:lvl>
    <w:lvl w:ilvl="5" w:tplc="603AEF4C">
      <w:numFmt w:val="decimal"/>
      <w:lvlText w:val=""/>
      <w:lvlJc w:val="left"/>
    </w:lvl>
    <w:lvl w:ilvl="6" w:tplc="B8BA35DA">
      <w:numFmt w:val="decimal"/>
      <w:lvlText w:val=""/>
      <w:lvlJc w:val="left"/>
    </w:lvl>
    <w:lvl w:ilvl="7" w:tplc="4342B62A">
      <w:numFmt w:val="decimal"/>
      <w:lvlText w:val=""/>
      <w:lvlJc w:val="left"/>
    </w:lvl>
    <w:lvl w:ilvl="8" w:tplc="FC22647A">
      <w:numFmt w:val="decimal"/>
      <w:lvlText w:val=""/>
      <w:lvlJc w:val="left"/>
    </w:lvl>
  </w:abstractNum>
  <w:abstractNum w:abstractNumId="11" w15:restartNumberingAfterBreak="0">
    <w:nsid w:val="3352255A"/>
    <w:multiLevelType w:val="hybridMultilevel"/>
    <w:tmpl w:val="0F3E0916"/>
    <w:lvl w:ilvl="0" w:tplc="DDD840AE">
      <w:start w:val="35"/>
      <w:numFmt w:val="upperLetter"/>
      <w:lvlText w:val="%1."/>
      <w:lvlJc w:val="left"/>
    </w:lvl>
    <w:lvl w:ilvl="1" w:tplc="A8C2AB08">
      <w:numFmt w:val="decimal"/>
      <w:lvlText w:val=""/>
      <w:lvlJc w:val="left"/>
    </w:lvl>
    <w:lvl w:ilvl="2" w:tplc="E3D28CDA">
      <w:numFmt w:val="decimal"/>
      <w:lvlText w:val=""/>
      <w:lvlJc w:val="left"/>
    </w:lvl>
    <w:lvl w:ilvl="3" w:tplc="01743664">
      <w:numFmt w:val="decimal"/>
      <w:lvlText w:val=""/>
      <w:lvlJc w:val="left"/>
    </w:lvl>
    <w:lvl w:ilvl="4" w:tplc="FBB4B9BC">
      <w:numFmt w:val="decimal"/>
      <w:lvlText w:val=""/>
      <w:lvlJc w:val="left"/>
    </w:lvl>
    <w:lvl w:ilvl="5" w:tplc="E94236BA">
      <w:numFmt w:val="decimal"/>
      <w:lvlText w:val=""/>
      <w:lvlJc w:val="left"/>
    </w:lvl>
    <w:lvl w:ilvl="6" w:tplc="FBF68EB8">
      <w:numFmt w:val="decimal"/>
      <w:lvlText w:val=""/>
      <w:lvlJc w:val="left"/>
    </w:lvl>
    <w:lvl w:ilvl="7" w:tplc="9978FCF8">
      <w:numFmt w:val="decimal"/>
      <w:lvlText w:val=""/>
      <w:lvlJc w:val="left"/>
    </w:lvl>
    <w:lvl w:ilvl="8" w:tplc="82A0D2E4">
      <w:numFmt w:val="decimal"/>
      <w:lvlText w:val=""/>
      <w:lvlJc w:val="left"/>
    </w:lvl>
  </w:abstractNum>
  <w:abstractNum w:abstractNumId="12" w15:restartNumberingAfterBreak="0">
    <w:nsid w:val="3E8D60A9"/>
    <w:multiLevelType w:val="hybridMultilevel"/>
    <w:tmpl w:val="DFE85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2DBA31"/>
    <w:multiLevelType w:val="hybridMultilevel"/>
    <w:tmpl w:val="79122D72"/>
    <w:lvl w:ilvl="0" w:tplc="C74C2AC4">
      <w:start w:val="4"/>
      <w:numFmt w:val="decimal"/>
      <w:lvlText w:val="%1"/>
      <w:lvlJc w:val="left"/>
    </w:lvl>
    <w:lvl w:ilvl="1" w:tplc="2FF89908">
      <w:numFmt w:val="decimal"/>
      <w:lvlText w:val=""/>
      <w:lvlJc w:val="left"/>
    </w:lvl>
    <w:lvl w:ilvl="2" w:tplc="6C8A5A3C">
      <w:numFmt w:val="decimal"/>
      <w:lvlText w:val=""/>
      <w:lvlJc w:val="left"/>
    </w:lvl>
    <w:lvl w:ilvl="3" w:tplc="19C892E2">
      <w:numFmt w:val="decimal"/>
      <w:lvlText w:val=""/>
      <w:lvlJc w:val="left"/>
    </w:lvl>
    <w:lvl w:ilvl="4" w:tplc="6AC221A8">
      <w:numFmt w:val="decimal"/>
      <w:lvlText w:val=""/>
      <w:lvlJc w:val="left"/>
    </w:lvl>
    <w:lvl w:ilvl="5" w:tplc="A352061C">
      <w:numFmt w:val="decimal"/>
      <w:lvlText w:val=""/>
      <w:lvlJc w:val="left"/>
    </w:lvl>
    <w:lvl w:ilvl="6" w:tplc="AB101542">
      <w:numFmt w:val="decimal"/>
      <w:lvlText w:val=""/>
      <w:lvlJc w:val="left"/>
    </w:lvl>
    <w:lvl w:ilvl="7" w:tplc="DE2237E8">
      <w:numFmt w:val="decimal"/>
      <w:lvlText w:val=""/>
      <w:lvlJc w:val="left"/>
    </w:lvl>
    <w:lvl w:ilvl="8" w:tplc="2982B89E">
      <w:numFmt w:val="decimal"/>
      <w:lvlText w:val=""/>
      <w:lvlJc w:val="left"/>
    </w:lvl>
  </w:abstractNum>
  <w:abstractNum w:abstractNumId="14" w15:restartNumberingAfterBreak="0">
    <w:nsid w:val="431BD7B7"/>
    <w:multiLevelType w:val="hybridMultilevel"/>
    <w:tmpl w:val="CB3A1BB2"/>
    <w:lvl w:ilvl="0" w:tplc="DAB021C6">
      <w:start w:val="1"/>
      <w:numFmt w:val="decimal"/>
      <w:lvlText w:val="%1."/>
      <w:lvlJc w:val="left"/>
    </w:lvl>
    <w:lvl w:ilvl="1" w:tplc="0B96BF30">
      <w:numFmt w:val="decimal"/>
      <w:lvlText w:val=""/>
      <w:lvlJc w:val="left"/>
    </w:lvl>
    <w:lvl w:ilvl="2" w:tplc="36C443EC">
      <w:numFmt w:val="decimal"/>
      <w:lvlText w:val=""/>
      <w:lvlJc w:val="left"/>
    </w:lvl>
    <w:lvl w:ilvl="3" w:tplc="000074FC">
      <w:numFmt w:val="decimal"/>
      <w:lvlText w:val=""/>
      <w:lvlJc w:val="left"/>
    </w:lvl>
    <w:lvl w:ilvl="4" w:tplc="423C714A">
      <w:numFmt w:val="decimal"/>
      <w:lvlText w:val=""/>
      <w:lvlJc w:val="left"/>
    </w:lvl>
    <w:lvl w:ilvl="5" w:tplc="ABA8B8FA">
      <w:numFmt w:val="decimal"/>
      <w:lvlText w:val=""/>
      <w:lvlJc w:val="left"/>
    </w:lvl>
    <w:lvl w:ilvl="6" w:tplc="EA7E63F8">
      <w:numFmt w:val="decimal"/>
      <w:lvlText w:val=""/>
      <w:lvlJc w:val="left"/>
    </w:lvl>
    <w:lvl w:ilvl="7" w:tplc="7FEC155A">
      <w:numFmt w:val="decimal"/>
      <w:lvlText w:val=""/>
      <w:lvlJc w:val="left"/>
    </w:lvl>
    <w:lvl w:ilvl="8" w:tplc="96C6911C">
      <w:numFmt w:val="decimal"/>
      <w:lvlText w:val=""/>
      <w:lvlJc w:val="left"/>
    </w:lvl>
  </w:abstractNum>
  <w:abstractNum w:abstractNumId="15" w15:restartNumberingAfterBreak="0">
    <w:nsid w:val="436C6125"/>
    <w:multiLevelType w:val="hybridMultilevel"/>
    <w:tmpl w:val="C05CFF5A"/>
    <w:lvl w:ilvl="0" w:tplc="AC56D182">
      <w:start w:val="11"/>
      <w:numFmt w:val="decimal"/>
      <w:lvlText w:val="%1"/>
      <w:lvlJc w:val="left"/>
    </w:lvl>
    <w:lvl w:ilvl="1" w:tplc="14127F0C">
      <w:numFmt w:val="decimal"/>
      <w:lvlText w:val=""/>
      <w:lvlJc w:val="left"/>
    </w:lvl>
    <w:lvl w:ilvl="2" w:tplc="6B2AACC8">
      <w:numFmt w:val="decimal"/>
      <w:lvlText w:val=""/>
      <w:lvlJc w:val="left"/>
    </w:lvl>
    <w:lvl w:ilvl="3" w:tplc="F2BE23C6">
      <w:numFmt w:val="decimal"/>
      <w:lvlText w:val=""/>
      <w:lvlJc w:val="left"/>
    </w:lvl>
    <w:lvl w:ilvl="4" w:tplc="AFE44914">
      <w:numFmt w:val="decimal"/>
      <w:lvlText w:val=""/>
      <w:lvlJc w:val="left"/>
    </w:lvl>
    <w:lvl w:ilvl="5" w:tplc="1548B9C8">
      <w:numFmt w:val="decimal"/>
      <w:lvlText w:val=""/>
      <w:lvlJc w:val="left"/>
    </w:lvl>
    <w:lvl w:ilvl="6" w:tplc="BC42A71A">
      <w:numFmt w:val="decimal"/>
      <w:lvlText w:val=""/>
      <w:lvlJc w:val="left"/>
    </w:lvl>
    <w:lvl w:ilvl="7" w:tplc="2C3435EA">
      <w:numFmt w:val="decimal"/>
      <w:lvlText w:val=""/>
      <w:lvlJc w:val="left"/>
    </w:lvl>
    <w:lvl w:ilvl="8" w:tplc="BC5E0848">
      <w:numFmt w:val="decimal"/>
      <w:lvlText w:val=""/>
      <w:lvlJc w:val="left"/>
    </w:lvl>
  </w:abstractNum>
  <w:abstractNum w:abstractNumId="16" w15:restartNumberingAfterBreak="0">
    <w:nsid w:val="44430ECB"/>
    <w:multiLevelType w:val="hybridMultilevel"/>
    <w:tmpl w:val="2A62573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7967897"/>
    <w:multiLevelType w:val="hybridMultilevel"/>
    <w:tmpl w:val="11BCC9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E6AFB66"/>
    <w:multiLevelType w:val="hybridMultilevel"/>
    <w:tmpl w:val="DE04ED88"/>
    <w:lvl w:ilvl="0" w:tplc="089A8066">
      <w:start w:val="2"/>
      <w:numFmt w:val="decimal"/>
      <w:lvlText w:val="%1"/>
      <w:lvlJc w:val="left"/>
    </w:lvl>
    <w:lvl w:ilvl="1" w:tplc="279E1D82">
      <w:numFmt w:val="decimal"/>
      <w:lvlText w:val=""/>
      <w:lvlJc w:val="left"/>
    </w:lvl>
    <w:lvl w:ilvl="2" w:tplc="5E6CAB16">
      <w:numFmt w:val="decimal"/>
      <w:lvlText w:val=""/>
      <w:lvlJc w:val="left"/>
    </w:lvl>
    <w:lvl w:ilvl="3" w:tplc="D4E4B1D8">
      <w:numFmt w:val="decimal"/>
      <w:lvlText w:val=""/>
      <w:lvlJc w:val="left"/>
    </w:lvl>
    <w:lvl w:ilvl="4" w:tplc="3A74F24E">
      <w:numFmt w:val="decimal"/>
      <w:lvlText w:val=""/>
      <w:lvlJc w:val="left"/>
    </w:lvl>
    <w:lvl w:ilvl="5" w:tplc="543CE368">
      <w:numFmt w:val="decimal"/>
      <w:lvlText w:val=""/>
      <w:lvlJc w:val="left"/>
    </w:lvl>
    <w:lvl w:ilvl="6" w:tplc="A05EDADC">
      <w:numFmt w:val="decimal"/>
      <w:lvlText w:val=""/>
      <w:lvlJc w:val="left"/>
    </w:lvl>
    <w:lvl w:ilvl="7" w:tplc="D258F510">
      <w:numFmt w:val="decimal"/>
      <w:lvlText w:val=""/>
      <w:lvlJc w:val="left"/>
    </w:lvl>
    <w:lvl w:ilvl="8" w:tplc="1F183206">
      <w:numFmt w:val="decimal"/>
      <w:lvlText w:val=""/>
      <w:lvlJc w:val="left"/>
    </w:lvl>
  </w:abstractNum>
  <w:abstractNum w:abstractNumId="19" w15:restartNumberingAfterBreak="0">
    <w:nsid w:val="519B500D"/>
    <w:multiLevelType w:val="hybridMultilevel"/>
    <w:tmpl w:val="2D9AC1F0"/>
    <w:lvl w:ilvl="0" w:tplc="B00E8166">
      <w:start w:val="1"/>
      <w:numFmt w:val="lowerLetter"/>
      <w:lvlText w:val="%1)"/>
      <w:lvlJc w:val="left"/>
    </w:lvl>
    <w:lvl w:ilvl="1" w:tplc="86FE2B24">
      <w:numFmt w:val="decimal"/>
      <w:lvlText w:val=""/>
      <w:lvlJc w:val="left"/>
    </w:lvl>
    <w:lvl w:ilvl="2" w:tplc="739A4832">
      <w:numFmt w:val="decimal"/>
      <w:lvlText w:val=""/>
      <w:lvlJc w:val="left"/>
    </w:lvl>
    <w:lvl w:ilvl="3" w:tplc="2D54417E">
      <w:numFmt w:val="decimal"/>
      <w:lvlText w:val=""/>
      <w:lvlJc w:val="left"/>
    </w:lvl>
    <w:lvl w:ilvl="4" w:tplc="DFB49FA8">
      <w:numFmt w:val="decimal"/>
      <w:lvlText w:val=""/>
      <w:lvlJc w:val="left"/>
    </w:lvl>
    <w:lvl w:ilvl="5" w:tplc="9942272C">
      <w:numFmt w:val="decimal"/>
      <w:lvlText w:val=""/>
      <w:lvlJc w:val="left"/>
    </w:lvl>
    <w:lvl w:ilvl="6" w:tplc="2A8249B6">
      <w:numFmt w:val="decimal"/>
      <w:lvlText w:val=""/>
      <w:lvlJc w:val="left"/>
    </w:lvl>
    <w:lvl w:ilvl="7" w:tplc="3C8AC906">
      <w:numFmt w:val="decimal"/>
      <w:lvlText w:val=""/>
      <w:lvlJc w:val="left"/>
    </w:lvl>
    <w:lvl w:ilvl="8" w:tplc="73924224">
      <w:numFmt w:val="decimal"/>
      <w:lvlText w:val=""/>
      <w:lvlJc w:val="left"/>
    </w:lvl>
  </w:abstractNum>
  <w:abstractNum w:abstractNumId="20" w15:restartNumberingAfterBreak="0">
    <w:nsid w:val="5EAF1D6B"/>
    <w:multiLevelType w:val="hybridMultilevel"/>
    <w:tmpl w:val="7982F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5E4298"/>
    <w:multiLevelType w:val="hybridMultilevel"/>
    <w:tmpl w:val="452867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B9C0786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A443E5"/>
    <w:multiLevelType w:val="hybridMultilevel"/>
    <w:tmpl w:val="0B04F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AD055C"/>
    <w:multiLevelType w:val="hybridMultilevel"/>
    <w:tmpl w:val="691234A0"/>
    <w:lvl w:ilvl="0" w:tplc="6374C58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8C895D"/>
    <w:multiLevelType w:val="hybridMultilevel"/>
    <w:tmpl w:val="1AE2D8C0"/>
    <w:lvl w:ilvl="0" w:tplc="FE689878">
      <w:start w:val="13"/>
      <w:numFmt w:val="decimal"/>
      <w:lvlText w:val="%1"/>
      <w:lvlJc w:val="left"/>
    </w:lvl>
    <w:lvl w:ilvl="1" w:tplc="CE147582">
      <w:numFmt w:val="decimal"/>
      <w:lvlText w:val=""/>
      <w:lvlJc w:val="left"/>
    </w:lvl>
    <w:lvl w:ilvl="2" w:tplc="8B6AECDE">
      <w:numFmt w:val="decimal"/>
      <w:lvlText w:val=""/>
      <w:lvlJc w:val="left"/>
    </w:lvl>
    <w:lvl w:ilvl="3" w:tplc="90860898">
      <w:numFmt w:val="decimal"/>
      <w:lvlText w:val=""/>
      <w:lvlJc w:val="left"/>
    </w:lvl>
    <w:lvl w:ilvl="4" w:tplc="0A327842">
      <w:numFmt w:val="decimal"/>
      <w:lvlText w:val=""/>
      <w:lvlJc w:val="left"/>
    </w:lvl>
    <w:lvl w:ilvl="5" w:tplc="00BC654C">
      <w:numFmt w:val="decimal"/>
      <w:lvlText w:val=""/>
      <w:lvlJc w:val="left"/>
    </w:lvl>
    <w:lvl w:ilvl="6" w:tplc="8C0E5546">
      <w:numFmt w:val="decimal"/>
      <w:lvlText w:val=""/>
      <w:lvlJc w:val="left"/>
    </w:lvl>
    <w:lvl w:ilvl="7" w:tplc="D7743366">
      <w:numFmt w:val="decimal"/>
      <w:lvlText w:val=""/>
      <w:lvlJc w:val="left"/>
    </w:lvl>
    <w:lvl w:ilvl="8" w:tplc="5142CFAE">
      <w:numFmt w:val="decimal"/>
      <w:lvlText w:val=""/>
      <w:lvlJc w:val="left"/>
    </w:lvl>
  </w:abstractNum>
  <w:abstractNum w:abstractNumId="25" w15:restartNumberingAfterBreak="0">
    <w:nsid w:val="672F4F16"/>
    <w:multiLevelType w:val="hybridMultilevel"/>
    <w:tmpl w:val="EC18E1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626F6E"/>
    <w:multiLevelType w:val="hybridMultilevel"/>
    <w:tmpl w:val="3EAA70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63845E"/>
    <w:multiLevelType w:val="hybridMultilevel"/>
    <w:tmpl w:val="87F68E48"/>
    <w:lvl w:ilvl="0" w:tplc="C1AC5834">
      <w:start w:val="16"/>
      <w:numFmt w:val="decimal"/>
      <w:lvlText w:val="%1"/>
      <w:lvlJc w:val="left"/>
    </w:lvl>
    <w:lvl w:ilvl="1" w:tplc="26E236D2">
      <w:numFmt w:val="decimal"/>
      <w:lvlText w:val=""/>
      <w:lvlJc w:val="left"/>
    </w:lvl>
    <w:lvl w:ilvl="2" w:tplc="8312DFB8">
      <w:numFmt w:val="decimal"/>
      <w:lvlText w:val=""/>
      <w:lvlJc w:val="left"/>
    </w:lvl>
    <w:lvl w:ilvl="3" w:tplc="3BF8032A">
      <w:numFmt w:val="decimal"/>
      <w:lvlText w:val=""/>
      <w:lvlJc w:val="left"/>
    </w:lvl>
    <w:lvl w:ilvl="4" w:tplc="B6D46E02">
      <w:numFmt w:val="decimal"/>
      <w:lvlText w:val=""/>
      <w:lvlJc w:val="left"/>
    </w:lvl>
    <w:lvl w:ilvl="5" w:tplc="9B12A894">
      <w:numFmt w:val="decimal"/>
      <w:lvlText w:val=""/>
      <w:lvlJc w:val="left"/>
    </w:lvl>
    <w:lvl w:ilvl="6" w:tplc="A8102224">
      <w:numFmt w:val="decimal"/>
      <w:lvlText w:val=""/>
      <w:lvlJc w:val="left"/>
    </w:lvl>
    <w:lvl w:ilvl="7" w:tplc="19F428C8">
      <w:numFmt w:val="decimal"/>
      <w:lvlText w:val=""/>
      <w:lvlJc w:val="left"/>
    </w:lvl>
    <w:lvl w:ilvl="8" w:tplc="F97A88CA">
      <w:numFmt w:val="decimal"/>
      <w:lvlText w:val=""/>
      <w:lvlJc w:val="left"/>
    </w:lvl>
  </w:abstractNum>
  <w:abstractNum w:abstractNumId="28" w15:restartNumberingAfterBreak="0">
    <w:nsid w:val="6B68079A"/>
    <w:multiLevelType w:val="hybridMultilevel"/>
    <w:tmpl w:val="8788D6D0"/>
    <w:lvl w:ilvl="0" w:tplc="0409000B">
      <w:start w:val="1"/>
      <w:numFmt w:val="bullet"/>
      <w:lvlText w:val=""/>
      <w:lvlJc w:val="left"/>
      <w:rPr>
        <w:rFonts w:ascii="Wingdings" w:hAnsi="Wingdings" w:hint="default"/>
      </w:rPr>
    </w:lvl>
    <w:lvl w:ilvl="1" w:tplc="9A8A070A">
      <w:numFmt w:val="decimal"/>
      <w:lvlText w:val=""/>
      <w:lvlJc w:val="left"/>
    </w:lvl>
    <w:lvl w:ilvl="2" w:tplc="8F1C992E">
      <w:numFmt w:val="decimal"/>
      <w:lvlText w:val=""/>
      <w:lvlJc w:val="left"/>
    </w:lvl>
    <w:lvl w:ilvl="3" w:tplc="F5A2DE3E">
      <w:numFmt w:val="decimal"/>
      <w:lvlText w:val=""/>
      <w:lvlJc w:val="left"/>
    </w:lvl>
    <w:lvl w:ilvl="4" w:tplc="B4AA75B6">
      <w:numFmt w:val="decimal"/>
      <w:lvlText w:val=""/>
      <w:lvlJc w:val="left"/>
    </w:lvl>
    <w:lvl w:ilvl="5" w:tplc="64186C42">
      <w:numFmt w:val="decimal"/>
      <w:lvlText w:val=""/>
      <w:lvlJc w:val="left"/>
    </w:lvl>
    <w:lvl w:ilvl="6" w:tplc="7706A532">
      <w:numFmt w:val="decimal"/>
      <w:lvlText w:val=""/>
      <w:lvlJc w:val="left"/>
    </w:lvl>
    <w:lvl w:ilvl="7" w:tplc="157CB7DE">
      <w:numFmt w:val="decimal"/>
      <w:lvlText w:val=""/>
      <w:lvlJc w:val="left"/>
    </w:lvl>
    <w:lvl w:ilvl="8" w:tplc="6F8EF90C">
      <w:numFmt w:val="decimal"/>
      <w:lvlText w:val=""/>
      <w:lvlJc w:val="left"/>
    </w:lvl>
  </w:abstractNum>
  <w:abstractNum w:abstractNumId="29" w15:restartNumberingAfterBreak="0">
    <w:nsid w:val="717739A0"/>
    <w:multiLevelType w:val="hybridMultilevel"/>
    <w:tmpl w:val="DFA695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BA3A32"/>
    <w:multiLevelType w:val="hybridMultilevel"/>
    <w:tmpl w:val="C004CB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21DA317"/>
    <w:multiLevelType w:val="hybridMultilevel"/>
    <w:tmpl w:val="D93ED956"/>
    <w:lvl w:ilvl="0" w:tplc="4B86AD38">
      <w:start w:val="1"/>
      <w:numFmt w:val="decimal"/>
      <w:lvlText w:val="%1."/>
      <w:lvlJc w:val="left"/>
    </w:lvl>
    <w:lvl w:ilvl="1" w:tplc="B62A1238">
      <w:numFmt w:val="decimal"/>
      <w:lvlText w:val=""/>
      <w:lvlJc w:val="left"/>
    </w:lvl>
    <w:lvl w:ilvl="2" w:tplc="3042D7DC">
      <w:numFmt w:val="decimal"/>
      <w:lvlText w:val=""/>
      <w:lvlJc w:val="left"/>
    </w:lvl>
    <w:lvl w:ilvl="3" w:tplc="98487734">
      <w:numFmt w:val="decimal"/>
      <w:lvlText w:val=""/>
      <w:lvlJc w:val="left"/>
    </w:lvl>
    <w:lvl w:ilvl="4" w:tplc="6A0489CE">
      <w:numFmt w:val="decimal"/>
      <w:lvlText w:val=""/>
      <w:lvlJc w:val="left"/>
    </w:lvl>
    <w:lvl w:ilvl="5" w:tplc="0A943414">
      <w:numFmt w:val="decimal"/>
      <w:lvlText w:val=""/>
      <w:lvlJc w:val="left"/>
    </w:lvl>
    <w:lvl w:ilvl="6" w:tplc="382A0BD2">
      <w:numFmt w:val="decimal"/>
      <w:lvlText w:val=""/>
      <w:lvlJc w:val="left"/>
    </w:lvl>
    <w:lvl w:ilvl="7" w:tplc="BEF8A0C6">
      <w:numFmt w:val="decimal"/>
      <w:lvlText w:val=""/>
      <w:lvlJc w:val="left"/>
    </w:lvl>
    <w:lvl w:ilvl="8" w:tplc="5C9AE132">
      <w:numFmt w:val="decimal"/>
      <w:lvlText w:val=""/>
      <w:lvlJc w:val="left"/>
    </w:lvl>
  </w:abstractNum>
  <w:abstractNum w:abstractNumId="32" w15:restartNumberingAfterBreak="0">
    <w:nsid w:val="75A2A8D4"/>
    <w:multiLevelType w:val="hybridMultilevel"/>
    <w:tmpl w:val="439642D4"/>
    <w:lvl w:ilvl="0" w:tplc="0D0CF162">
      <w:start w:val="17"/>
      <w:numFmt w:val="decimal"/>
      <w:lvlText w:val="%1"/>
      <w:lvlJc w:val="left"/>
    </w:lvl>
    <w:lvl w:ilvl="1" w:tplc="06787A18">
      <w:numFmt w:val="decimal"/>
      <w:lvlText w:val=""/>
      <w:lvlJc w:val="left"/>
    </w:lvl>
    <w:lvl w:ilvl="2" w:tplc="4A8A15BA">
      <w:numFmt w:val="decimal"/>
      <w:lvlText w:val=""/>
      <w:lvlJc w:val="left"/>
    </w:lvl>
    <w:lvl w:ilvl="3" w:tplc="C7E4002C">
      <w:numFmt w:val="decimal"/>
      <w:lvlText w:val=""/>
      <w:lvlJc w:val="left"/>
    </w:lvl>
    <w:lvl w:ilvl="4" w:tplc="FDF43642">
      <w:numFmt w:val="decimal"/>
      <w:lvlText w:val=""/>
      <w:lvlJc w:val="left"/>
    </w:lvl>
    <w:lvl w:ilvl="5" w:tplc="11568746">
      <w:numFmt w:val="decimal"/>
      <w:lvlText w:val=""/>
      <w:lvlJc w:val="left"/>
    </w:lvl>
    <w:lvl w:ilvl="6" w:tplc="17300EFA">
      <w:numFmt w:val="decimal"/>
      <w:lvlText w:val=""/>
      <w:lvlJc w:val="left"/>
    </w:lvl>
    <w:lvl w:ilvl="7" w:tplc="ECFE6E06">
      <w:numFmt w:val="decimal"/>
      <w:lvlText w:val=""/>
      <w:lvlJc w:val="left"/>
    </w:lvl>
    <w:lvl w:ilvl="8" w:tplc="487ACF10">
      <w:numFmt w:val="decimal"/>
      <w:lvlText w:val=""/>
      <w:lvlJc w:val="left"/>
    </w:lvl>
  </w:abstractNum>
  <w:abstractNum w:abstractNumId="33" w15:restartNumberingAfterBreak="0">
    <w:nsid w:val="78981FA3"/>
    <w:multiLevelType w:val="hybridMultilevel"/>
    <w:tmpl w:val="46129872"/>
    <w:lvl w:ilvl="0" w:tplc="505E81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F1072A"/>
    <w:multiLevelType w:val="hybridMultilevel"/>
    <w:tmpl w:val="0896D6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838CB2"/>
    <w:multiLevelType w:val="hybridMultilevel"/>
    <w:tmpl w:val="F7DEBB24"/>
    <w:lvl w:ilvl="0" w:tplc="C2803AD2">
      <w:start w:val="1"/>
      <w:numFmt w:val="lowerLetter"/>
      <w:lvlText w:val="%1)"/>
      <w:lvlJc w:val="left"/>
    </w:lvl>
    <w:lvl w:ilvl="1" w:tplc="00B0A0FC">
      <w:numFmt w:val="decimal"/>
      <w:lvlText w:val=""/>
      <w:lvlJc w:val="left"/>
    </w:lvl>
    <w:lvl w:ilvl="2" w:tplc="73CCCFAE">
      <w:numFmt w:val="decimal"/>
      <w:lvlText w:val=""/>
      <w:lvlJc w:val="left"/>
    </w:lvl>
    <w:lvl w:ilvl="3" w:tplc="EC38BAB6">
      <w:numFmt w:val="decimal"/>
      <w:lvlText w:val=""/>
      <w:lvlJc w:val="left"/>
    </w:lvl>
    <w:lvl w:ilvl="4" w:tplc="7D7C5F2E">
      <w:numFmt w:val="decimal"/>
      <w:lvlText w:val=""/>
      <w:lvlJc w:val="left"/>
    </w:lvl>
    <w:lvl w:ilvl="5" w:tplc="EC040DB2">
      <w:numFmt w:val="decimal"/>
      <w:lvlText w:val=""/>
      <w:lvlJc w:val="left"/>
    </w:lvl>
    <w:lvl w:ilvl="6" w:tplc="ACCEDBB2">
      <w:numFmt w:val="decimal"/>
      <w:lvlText w:val=""/>
      <w:lvlJc w:val="left"/>
    </w:lvl>
    <w:lvl w:ilvl="7" w:tplc="C130C9BC">
      <w:numFmt w:val="decimal"/>
      <w:lvlText w:val=""/>
      <w:lvlJc w:val="left"/>
    </w:lvl>
    <w:lvl w:ilvl="8" w:tplc="A7B2C948">
      <w:numFmt w:val="decimal"/>
      <w:lvlText w:val=""/>
      <w:lvlJc w:val="left"/>
    </w:lvl>
  </w:abstractNum>
  <w:abstractNum w:abstractNumId="36" w15:restartNumberingAfterBreak="0">
    <w:nsid w:val="7C83E458"/>
    <w:multiLevelType w:val="hybridMultilevel"/>
    <w:tmpl w:val="F516E6BC"/>
    <w:lvl w:ilvl="0" w:tplc="681099C8">
      <w:start w:val="6"/>
      <w:numFmt w:val="decimal"/>
      <w:lvlText w:val="%1"/>
      <w:lvlJc w:val="left"/>
    </w:lvl>
    <w:lvl w:ilvl="1" w:tplc="29DEB274">
      <w:numFmt w:val="decimal"/>
      <w:lvlText w:val=""/>
      <w:lvlJc w:val="left"/>
    </w:lvl>
    <w:lvl w:ilvl="2" w:tplc="980CB112">
      <w:numFmt w:val="decimal"/>
      <w:lvlText w:val=""/>
      <w:lvlJc w:val="left"/>
    </w:lvl>
    <w:lvl w:ilvl="3" w:tplc="92B25CAA">
      <w:numFmt w:val="decimal"/>
      <w:lvlText w:val=""/>
      <w:lvlJc w:val="left"/>
    </w:lvl>
    <w:lvl w:ilvl="4" w:tplc="39D02A76">
      <w:numFmt w:val="decimal"/>
      <w:lvlText w:val=""/>
      <w:lvlJc w:val="left"/>
    </w:lvl>
    <w:lvl w:ilvl="5" w:tplc="798C52B0">
      <w:numFmt w:val="decimal"/>
      <w:lvlText w:val=""/>
      <w:lvlJc w:val="left"/>
    </w:lvl>
    <w:lvl w:ilvl="6" w:tplc="A9C68A9C">
      <w:numFmt w:val="decimal"/>
      <w:lvlText w:val=""/>
      <w:lvlJc w:val="left"/>
    </w:lvl>
    <w:lvl w:ilvl="7" w:tplc="075009DA">
      <w:numFmt w:val="decimal"/>
      <w:lvlText w:val=""/>
      <w:lvlJc w:val="left"/>
    </w:lvl>
    <w:lvl w:ilvl="8" w:tplc="2E4C887E">
      <w:numFmt w:val="decimal"/>
      <w:lvlText w:val=""/>
      <w:lvlJc w:val="left"/>
    </w:lvl>
  </w:abstractNum>
  <w:num w:numId="1">
    <w:abstractNumId w:val="20"/>
  </w:num>
  <w:num w:numId="2">
    <w:abstractNumId w:val="25"/>
  </w:num>
  <w:num w:numId="3">
    <w:abstractNumId w:val="26"/>
  </w:num>
  <w:num w:numId="4">
    <w:abstractNumId w:val="33"/>
  </w:num>
  <w:num w:numId="5">
    <w:abstractNumId w:val="16"/>
  </w:num>
  <w:num w:numId="6">
    <w:abstractNumId w:val="29"/>
  </w:num>
  <w:num w:numId="7">
    <w:abstractNumId w:val="2"/>
  </w:num>
  <w:num w:numId="8">
    <w:abstractNumId w:val="23"/>
  </w:num>
  <w:num w:numId="9">
    <w:abstractNumId w:val="12"/>
  </w:num>
  <w:num w:numId="10">
    <w:abstractNumId w:val="0"/>
  </w:num>
  <w:num w:numId="11">
    <w:abstractNumId w:val="21"/>
  </w:num>
  <w:num w:numId="12">
    <w:abstractNumId w:val="4"/>
  </w:num>
  <w:num w:numId="13">
    <w:abstractNumId w:val="7"/>
  </w:num>
  <w:num w:numId="14">
    <w:abstractNumId w:val="17"/>
  </w:num>
  <w:num w:numId="15">
    <w:abstractNumId w:val="30"/>
  </w:num>
  <w:num w:numId="16">
    <w:abstractNumId w:val="22"/>
  </w:num>
  <w:num w:numId="17">
    <w:abstractNumId w:val="11"/>
  </w:num>
  <w:num w:numId="18">
    <w:abstractNumId w:val="3"/>
  </w:num>
  <w:num w:numId="19">
    <w:abstractNumId w:val="28"/>
  </w:num>
  <w:num w:numId="20">
    <w:abstractNumId w:val="18"/>
  </w:num>
  <w:num w:numId="21">
    <w:abstractNumId w:val="19"/>
  </w:num>
  <w:num w:numId="22">
    <w:abstractNumId w:val="14"/>
  </w:num>
  <w:num w:numId="23">
    <w:abstractNumId w:val="13"/>
  </w:num>
  <w:num w:numId="24">
    <w:abstractNumId w:val="36"/>
  </w:num>
  <w:num w:numId="25">
    <w:abstractNumId w:val="6"/>
  </w:num>
  <w:num w:numId="26">
    <w:abstractNumId w:val="15"/>
  </w:num>
  <w:num w:numId="27">
    <w:abstractNumId w:val="24"/>
  </w:num>
  <w:num w:numId="28">
    <w:abstractNumId w:val="31"/>
  </w:num>
  <w:num w:numId="29">
    <w:abstractNumId w:val="5"/>
  </w:num>
  <w:num w:numId="30">
    <w:abstractNumId w:val="8"/>
  </w:num>
  <w:num w:numId="31">
    <w:abstractNumId w:val="27"/>
  </w:num>
  <w:num w:numId="32">
    <w:abstractNumId w:val="32"/>
  </w:num>
  <w:num w:numId="33">
    <w:abstractNumId w:val="1"/>
  </w:num>
  <w:num w:numId="34">
    <w:abstractNumId w:val="35"/>
  </w:num>
  <w:num w:numId="35">
    <w:abstractNumId w:val="10"/>
  </w:num>
  <w:num w:numId="36">
    <w:abstractNumId w:val="34"/>
  </w:num>
  <w:num w:numId="37">
    <w:abstractNumId w:val="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517"/>
    <w:rsid w:val="00000070"/>
    <w:rsid w:val="00016163"/>
    <w:rsid w:val="000206AB"/>
    <w:rsid w:val="00036A36"/>
    <w:rsid w:val="000438DD"/>
    <w:rsid w:val="00050577"/>
    <w:rsid w:val="00095E4B"/>
    <w:rsid w:val="000A3413"/>
    <w:rsid w:val="000A6F74"/>
    <w:rsid w:val="000B2503"/>
    <w:rsid w:val="000E167A"/>
    <w:rsid w:val="000E7C07"/>
    <w:rsid w:val="000F1765"/>
    <w:rsid w:val="000F2448"/>
    <w:rsid w:val="00115402"/>
    <w:rsid w:val="0014571B"/>
    <w:rsid w:val="00155E6C"/>
    <w:rsid w:val="00161F2C"/>
    <w:rsid w:val="00163486"/>
    <w:rsid w:val="001725F7"/>
    <w:rsid w:val="0017495C"/>
    <w:rsid w:val="0017606A"/>
    <w:rsid w:val="001A0864"/>
    <w:rsid w:val="001C4991"/>
    <w:rsid w:val="001D5760"/>
    <w:rsid w:val="001E6EF0"/>
    <w:rsid w:val="001F5464"/>
    <w:rsid w:val="00212325"/>
    <w:rsid w:val="00235350"/>
    <w:rsid w:val="0023559A"/>
    <w:rsid w:val="002422DE"/>
    <w:rsid w:val="002447FE"/>
    <w:rsid w:val="00293DA4"/>
    <w:rsid w:val="0029517A"/>
    <w:rsid w:val="002A1D61"/>
    <w:rsid w:val="002B2CFA"/>
    <w:rsid w:val="002B7A60"/>
    <w:rsid w:val="0031526C"/>
    <w:rsid w:val="003472FD"/>
    <w:rsid w:val="003568B8"/>
    <w:rsid w:val="00395CB6"/>
    <w:rsid w:val="003B29B4"/>
    <w:rsid w:val="003B5E41"/>
    <w:rsid w:val="003C183B"/>
    <w:rsid w:val="003D136A"/>
    <w:rsid w:val="003D24EA"/>
    <w:rsid w:val="003D4879"/>
    <w:rsid w:val="003D519C"/>
    <w:rsid w:val="003D5291"/>
    <w:rsid w:val="003F675A"/>
    <w:rsid w:val="0041029E"/>
    <w:rsid w:val="0041515A"/>
    <w:rsid w:val="00420E63"/>
    <w:rsid w:val="00422A36"/>
    <w:rsid w:val="00434CFD"/>
    <w:rsid w:val="004431F5"/>
    <w:rsid w:val="00443CDA"/>
    <w:rsid w:val="00445A26"/>
    <w:rsid w:val="00450868"/>
    <w:rsid w:val="004A6EE2"/>
    <w:rsid w:val="004F4CCF"/>
    <w:rsid w:val="00510706"/>
    <w:rsid w:val="005327A2"/>
    <w:rsid w:val="00555A72"/>
    <w:rsid w:val="00555CB7"/>
    <w:rsid w:val="00561600"/>
    <w:rsid w:val="005712C9"/>
    <w:rsid w:val="005771CB"/>
    <w:rsid w:val="00593067"/>
    <w:rsid w:val="00595B4D"/>
    <w:rsid w:val="005C328D"/>
    <w:rsid w:val="005D60EA"/>
    <w:rsid w:val="005E08C2"/>
    <w:rsid w:val="005E3D37"/>
    <w:rsid w:val="005E5376"/>
    <w:rsid w:val="00610E82"/>
    <w:rsid w:val="00636D59"/>
    <w:rsid w:val="00637F20"/>
    <w:rsid w:val="006704BF"/>
    <w:rsid w:val="00675E4B"/>
    <w:rsid w:val="006809DE"/>
    <w:rsid w:val="0068343D"/>
    <w:rsid w:val="00695C0A"/>
    <w:rsid w:val="006A422C"/>
    <w:rsid w:val="006B2045"/>
    <w:rsid w:val="006C6F30"/>
    <w:rsid w:val="006D77C7"/>
    <w:rsid w:val="00716E5A"/>
    <w:rsid w:val="0072456F"/>
    <w:rsid w:val="00725298"/>
    <w:rsid w:val="00735375"/>
    <w:rsid w:val="007409EB"/>
    <w:rsid w:val="0074673D"/>
    <w:rsid w:val="00754C81"/>
    <w:rsid w:val="007904DF"/>
    <w:rsid w:val="00793CB5"/>
    <w:rsid w:val="007C59C3"/>
    <w:rsid w:val="007D6988"/>
    <w:rsid w:val="007E0E86"/>
    <w:rsid w:val="00802F8B"/>
    <w:rsid w:val="0080389E"/>
    <w:rsid w:val="00810472"/>
    <w:rsid w:val="00810CFA"/>
    <w:rsid w:val="00840853"/>
    <w:rsid w:val="00850175"/>
    <w:rsid w:val="008573E1"/>
    <w:rsid w:val="00857F24"/>
    <w:rsid w:val="00867D81"/>
    <w:rsid w:val="0087333D"/>
    <w:rsid w:val="00877742"/>
    <w:rsid w:val="00881710"/>
    <w:rsid w:val="00884880"/>
    <w:rsid w:val="008B68EB"/>
    <w:rsid w:val="008C451D"/>
    <w:rsid w:val="008F15C7"/>
    <w:rsid w:val="00915B58"/>
    <w:rsid w:val="009177A8"/>
    <w:rsid w:val="00931468"/>
    <w:rsid w:val="009330F3"/>
    <w:rsid w:val="00975514"/>
    <w:rsid w:val="00993917"/>
    <w:rsid w:val="009D5B6B"/>
    <w:rsid w:val="009F6E21"/>
    <w:rsid w:val="009F6E59"/>
    <w:rsid w:val="00A12EE8"/>
    <w:rsid w:val="00A14B52"/>
    <w:rsid w:val="00A25615"/>
    <w:rsid w:val="00A379BE"/>
    <w:rsid w:val="00A8167C"/>
    <w:rsid w:val="00A87917"/>
    <w:rsid w:val="00A94412"/>
    <w:rsid w:val="00AB2C1B"/>
    <w:rsid w:val="00AD1A9D"/>
    <w:rsid w:val="00AD205C"/>
    <w:rsid w:val="00AE1E11"/>
    <w:rsid w:val="00B16A72"/>
    <w:rsid w:val="00B217A4"/>
    <w:rsid w:val="00B61F6C"/>
    <w:rsid w:val="00B71825"/>
    <w:rsid w:val="00B91B6D"/>
    <w:rsid w:val="00BB5ADD"/>
    <w:rsid w:val="00BC2D61"/>
    <w:rsid w:val="00BD141D"/>
    <w:rsid w:val="00BE1782"/>
    <w:rsid w:val="00C615E4"/>
    <w:rsid w:val="00C66495"/>
    <w:rsid w:val="00C859B5"/>
    <w:rsid w:val="00C95A12"/>
    <w:rsid w:val="00CB3F4B"/>
    <w:rsid w:val="00CB6A34"/>
    <w:rsid w:val="00CC1278"/>
    <w:rsid w:val="00CD4517"/>
    <w:rsid w:val="00CE46FC"/>
    <w:rsid w:val="00CF0003"/>
    <w:rsid w:val="00CF30E3"/>
    <w:rsid w:val="00D016A8"/>
    <w:rsid w:val="00D12CD6"/>
    <w:rsid w:val="00D13648"/>
    <w:rsid w:val="00D21648"/>
    <w:rsid w:val="00D36FCC"/>
    <w:rsid w:val="00D429B9"/>
    <w:rsid w:val="00D450E9"/>
    <w:rsid w:val="00D60C9D"/>
    <w:rsid w:val="00D77476"/>
    <w:rsid w:val="00DA2858"/>
    <w:rsid w:val="00DA2B6B"/>
    <w:rsid w:val="00DD2659"/>
    <w:rsid w:val="00DD610B"/>
    <w:rsid w:val="00E45BE6"/>
    <w:rsid w:val="00E50159"/>
    <w:rsid w:val="00E62A87"/>
    <w:rsid w:val="00E6475C"/>
    <w:rsid w:val="00E846A8"/>
    <w:rsid w:val="00E86AF3"/>
    <w:rsid w:val="00EA0688"/>
    <w:rsid w:val="00EA63D9"/>
    <w:rsid w:val="00EB2B44"/>
    <w:rsid w:val="00EC5CDA"/>
    <w:rsid w:val="00ED3CD4"/>
    <w:rsid w:val="00EE0AA4"/>
    <w:rsid w:val="00F01904"/>
    <w:rsid w:val="00F1335A"/>
    <w:rsid w:val="00F14FD4"/>
    <w:rsid w:val="00F20209"/>
    <w:rsid w:val="00F24441"/>
    <w:rsid w:val="00F44490"/>
    <w:rsid w:val="00F46680"/>
    <w:rsid w:val="00F50F71"/>
    <w:rsid w:val="00F54FF3"/>
    <w:rsid w:val="00F829F6"/>
    <w:rsid w:val="00F85DE6"/>
    <w:rsid w:val="00FA3ABC"/>
    <w:rsid w:val="00FB3756"/>
    <w:rsid w:val="00FB73A0"/>
    <w:rsid w:val="00FC1096"/>
    <w:rsid w:val="00FC40B9"/>
    <w:rsid w:val="00FE2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CA644"/>
  <w15:chartTrackingRefBased/>
  <w15:docId w15:val="{EC4BCF6A-2976-458C-A0C0-B5E62A2E5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829F6"/>
    <w:pPr>
      <w:spacing w:after="0" w:line="240" w:lineRule="auto"/>
    </w:pPr>
    <w:rPr>
      <w:sz w:val="24"/>
      <w:szCs w:val="24"/>
    </w:rPr>
  </w:style>
  <w:style w:type="paragraph" w:styleId="Heading1">
    <w:name w:val="heading 1"/>
    <w:basedOn w:val="Normal"/>
    <w:link w:val="Heading1Char"/>
    <w:autoRedefine/>
    <w:uiPriority w:val="9"/>
    <w:qFormat/>
    <w:rsid w:val="000A6F74"/>
    <w:pPr>
      <w:jc w:val="center"/>
      <w:outlineLvl w:val="0"/>
    </w:pPr>
    <w:rPr>
      <w:rFonts w:eastAsia="Times New Roman" w:cs="Times New Roman"/>
      <w:b/>
      <w:bCs/>
      <w:kern w:val="36"/>
      <w:sz w:val="96"/>
      <w:szCs w:val="144"/>
      <w14:reflection w14:blurRad="0" w14:stA="0" w14:stPos="0" w14:endA="0" w14:endPos="62000" w14:dist="0" w14:dir="0" w14:fadeDir="0" w14:sx="0" w14:sy="0" w14:kx="0" w14:ky="0" w14:algn="b"/>
    </w:rPr>
  </w:style>
  <w:style w:type="paragraph" w:styleId="Heading2">
    <w:name w:val="heading 2"/>
    <w:basedOn w:val="Heading1"/>
    <w:next w:val="Normal"/>
    <w:link w:val="Heading2Char"/>
    <w:uiPriority w:val="9"/>
    <w:qFormat/>
    <w:rsid w:val="00D36FCC"/>
    <w:pPr>
      <w:shd w:val="clear" w:color="auto" w:fill="C00000"/>
      <w:jc w:val="left"/>
      <w:outlineLvl w:val="1"/>
    </w:pPr>
    <w:rPr>
      <w:color w:val="FFFFFF" w:themeColor="background1"/>
      <w:sz w:val="32"/>
      <w:szCs w:val="32"/>
    </w:rPr>
  </w:style>
  <w:style w:type="paragraph" w:styleId="Heading3">
    <w:name w:val="heading 3"/>
    <w:basedOn w:val="Normal"/>
    <w:next w:val="Normal"/>
    <w:link w:val="Heading3Char"/>
    <w:uiPriority w:val="9"/>
    <w:unhideWhenUsed/>
    <w:qFormat/>
    <w:rsid w:val="00DA2858"/>
    <w:pPr>
      <w:pBdr>
        <w:bottom w:val="single" w:sz="12" w:space="1" w:color="C00000"/>
      </w:pBdr>
      <w:spacing w:before="40"/>
      <w:outlineLvl w:val="2"/>
    </w:pPr>
    <w:rPr>
      <w:rFonts w:eastAsiaTheme="majorEastAsia" w:cstheme="minorHAnsi"/>
      <w:b/>
      <w:bCs/>
      <w:sz w:val="30"/>
      <w:szCs w:val="30"/>
    </w:rPr>
  </w:style>
  <w:style w:type="paragraph" w:styleId="Heading4">
    <w:name w:val="heading 4"/>
    <w:basedOn w:val="Heading3"/>
    <w:next w:val="Normal"/>
    <w:link w:val="Heading4Char"/>
    <w:uiPriority w:val="9"/>
    <w:unhideWhenUsed/>
    <w:qFormat/>
    <w:rsid w:val="00CE46FC"/>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6F74"/>
    <w:rPr>
      <w:rFonts w:eastAsia="Times New Roman" w:cs="Times New Roman"/>
      <w:b/>
      <w:bCs/>
      <w:kern w:val="36"/>
      <w:sz w:val="96"/>
      <w:szCs w:val="144"/>
      <w14:reflection w14:blurRad="0" w14:stA="0" w14:stPos="0" w14:endA="0" w14:endPos="62000" w14:dist="0" w14:dir="0" w14:fadeDir="0" w14:sx="0" w14:sy="0" w14:kx="0" w14:ky="0" w14:algn="b"/>
    </w:rPr>
  </w:style>
  <w:style w:type="character" w:customStyle="1" w:styleId="Heading2Char">
    <w:name w:val="Heading 2 Char"/>
    <w:basedOn w:val="DefaultParagraphFont"/>
    <w:link w:val="Heading2"/>
    <w:uiPriority w:val="9"/>
    <w:rsid w:val="00D36FCC"/>
    <w:rPr>
      <w:rFonts w:eastAsia="Times New Roman" w:cs="Times New Roman"/>
      <w:b/>
      <w:bCs/>
      <w:color w:val="FFFFFF" w:themeColor="background1"/>
      <w:kern w:val="36"/>
      <w:sz w:val="32"/>
      <w:szCs w:val="32"/>
      <w:shd w:val="clear" w:color="auto" w:fill="C00000"/>
      <w14:reflection w14:blurRad="0" w14:stA="0" w14:stPos="0" w14:endA="0" w14:endPos="62000" w14:dist="0" w14:dir="0" w14:fadeDir="0" w14:sx="0" w14:sy="0" w14:kx="0" w14:ky="0" w14:algn="b"/>
    </w:rPr>
  </w:style>
  <w:style w:type="character" w:styleId="Hyperlink">
    <w:name w:val="Hyperlink"/>
    <w:basedOn w:val="DefaultParagraphFont"/>
    <w:uiPriority w:val="99"/>
    <w:unhideWhenUsed/>
    <w:rsid w:val="00CD4517"/>
    <w:rPr>
      <w:color w:val="0563C1" w:themeColor="hyperlink"/>
      <w:u w:val="single"/>
    </w:rPr>
  </w:style>
  <w:style w:type="paragraph" w:styleId="ListParagraph">
    <w:name w:val="List Paragraph"/>
    <w:basedOn w:val="Normal"/>
    <w:uiPriority w:val="34"/>
    <w:qFormat/>
    <w:rsid w:val="00CD4517"/>
    <w:pPr>
      <w:ind w:left="720"/>
      <w:contextualSpacing/>
    </w:pPr>
  </w:style>
  <w:style w:type="paragraph" w:styleId="TOCHeading">
    <w:name w:val="TOC Heading"/>
    <w:basedOn w:val="Heading1"/>
    <w:next w:val="Normal"/>
    <w:uiPriority w:val="39"/>
    <w:unhideWhenUsed/>
    <w:qFormat/>
    <w:rsid w:val="000A6F74"/>
    <w:pPr>
      <w:keepNext/>
      <w:keepLines/>
      <w:spacing w:before="240" w:line="259" w:lineRule="auto"/>
      <w:outlineLvl w:val="9"/>
    </w:pPr>
    <w:rPr>
      <w:rFonts w:eastAsiaTheme="majorEastAsia" w:cstheme="majorBidi"/>
      <w:bCs w:val="0"/>
      <w:kern w:val="0"/>
      <w:sz w:val="32"/>
      <w:szCs w:val="32"/>
    </w:rPr>
  </w:style>
  <w:style w:type="paragraph" w:styleId="TOC2">
    <w:name w:val="toc 2"/>
    <w:basedOn w:val="Normal"/>
    <w:next w:val="Normal"/>
    <w:autoRedefine/>
    <w:uiPriority w:val="39"/>
    <w:unhideWhenUsed/>
    <w:rsid w:val="001725F7"/>
    <w:pPr>
      <w:tabs>
        <w:tab w:val="right" w:leader="dot" w:pos="9360"/>
      </w:tabs>
      <w:spacing w:after="100"/>
      <w:ind w:left="240"/>
    </w:pPr>
    <w:rPr>
      <w:sz w:val="22"/>
    </w:rPr>
  </w:style>
  <w:style w:type="paragraph" w:styleId="TOC1">
    <w:name w:val="toc 1"/>
    <w:basedOn w:val="Normal"/>
    <w:next w:val="Normal"/>
    <w:autoRedefine/>
    <w:uiPriority w:val="39"/>
    <w:unhideWhenUsed/>
    <w:rsid w:val="004431F5"/>
    <w:pPr>
      <w:spacing w:after="100"/>
    </w:pPr>
    <w:rPr>
      <w:sz w:val="22"/>
    </w:rPr>
  </w:style>
  <w:style w:type="paragraph" w:styleId="TOC3">
    <w:name w:val="toc 3"/>
    <w:basedOn w:val="Normal"/>
    <w:next w:val="Normal"/>
    <w:autoRedefine/>
    <w:uiPriority w:val="39"/>
    <w:unhideWhenUsed/>
    <w:rsid w:val="004431F5"/>
    <w:pPr>
      <w:spacing w:after="100"/>
      <w:ind w:left="480"/>
    </w:pPr>
    <w:rPr>
      <w:sz w:val="22"/>
    </w:rPr>
  </w:style>
  <w:style w:type="table" w:styleId="TableGrid">
    <w:name w:val="Table Grid"/>
    <w:basedOn w:val="TableNormal"/>
    <w:uiPriority w:val="39"/>
    <w:rsid w:val="00CD45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A2858"/>
    <w:rPr>
      <w:rFonts w:eastAsiaTheme="majorEastAsia" w:cstheme="minorHAnsi"/>
      <w:b/>
      <w:bCs/>
      <w:sz w:val="30"/>
      <w:szCs w:val="30"/>
    </w:rPr>
  </w:style>
  <w:style w:type="paragraph" w:styleId="Title">
    <w:name w:val="Title"/>
    <w:basedOn w:val="Normal"/>
    <w:next w:val="Normal"/>
    <w:link w:val="TitleChar"/>
    <w:uiPriority w:val="10"/>
    <w:qFormat/>
    <w:rsid w:val="00CD4517"/>
    <w:pPr>
      <w:contextualSpacing/>
    </w:pPr>
    <w:rPr>
      <w:rFonts w:asciiTheme="majorHAnsi" w:eastAsiaTheme="majorEastAsia" w:hAnsiTheme="majorHAnsi" w:cstheme="majorBidi"/>
      <w:color w:val="000000" w:themeColor="text1"/>
      <w:spacing w:val="-10"/>
      <w:kern w:val="28"/>
      <w:sz w:val="40"/>
      <w:szCs w:val="40"/>
    </w:rPr>
  </w:style>
  <w:style w:type="character" w:customStyle="1" w:styleId="TitleChar">
    <w:name w:val="Title Char"/>
    <w:basedOn w:val="DefaultParagraphFont"/>
    <w:link w:val="Title"/>
    <w:uiPriority w:val="10"/>
    <w:rsid w:val="00CD4517"/>
    <w:rPr>
      <w:rFonts w:asciiTheme="majorHAnsi" w:eastAsiaTheme="majorEastAsia" w:hAnsiTheme="majorHAnsi" w:cstheme="majorBidi"/>
      <w:color w:val="000000" w:themeColor="text1"/>
      <w:spacing w:val="-10"/>
      <w:kern w:val="28"/>
      <w:sz w:val="40"/>
      <w:szCs w:val="40"/>
    </w:rPr>
  </w:style>
  <w:style w:type="paragraph" w:styleId="Quote">
    <w:name w:val="Quote"/>
    <w:basedOn w:val="Normal"/>
    <w:next w:val="Normal"/>
    <w:link w:val="QuoteChar"/>
    <w:uiPriority w:val="29"/>
    <w:qFormat/>
    <w:rsid w:val="00CD451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D4517"/>
    <w:rPr>
      <w:i/>
      <w:iCs/>
      <w:color w:val="404040" w:themeColor="text1" w:themeTint="BF"/>
      <w:sz w:val="24"/>
      <w:szCs w:val="24"/>
    </w:rPr>
  </w:style>
  <w:style w:type="paragraph" w:customStyle="1" w:styleId="ImageBorder">
    <w:name w:val="Image Border"/>
    <w:basedOn w:val="Normal"/>
    <w:autoRedefine/>
    <w:qFormat/>
    <w:rsid w:val="00CD4517"/>
    <w:rPr>
      <w:noProof/>
    </w:rPr>
  </w:style>
  <w:style w:type="paragraph" w:styleId="Header">
    <w:name w:val="header"/>
    <w:basedOn w:val="Normal"/>
    <w:link w:val="HeaderChar"/>
    <w:uiPriority w:val="99"/>
    <w:unhideWhenUsed/>
    <w:rsid w:val="00FB3756"/>
    <w:pPr>
      <w:tabs>
        <w:tab w:val="center" w:pos="4680"/>
        <w:tab w:val="right" w:pos="9360"/>
      </w:tabs>
    </w:pPr>
  </w:style>
  <w:style w:type="character" w:customStyle="1" w:styleId="HeaderChar">
    <w:name w:val="Header Char"/>
    <w:basedOn w:val="DefaultParagraphFont"/>
    <w:link w:val="Header"/>
    <w:uiPriority w:val="99"/>
    <w:rsid w:val="00FB3756"/>
    <w:rPr>
      <w:sz w:val="24"/>
      <w:szCs w:val="24"/>
    </w:rPr>
  </w:style>
  <w:style w:type="paragraph" w:styleId="Footer">
    <w:name w:val="footer"/>
    <w:basedOn w:val="Normal"/>
    <w:link w:val="FooterChar"/>
    <w:uiPriority w:val="99"/>
    <w:unhideWhenUsed/>
    <w:rsid w:val="00FB3756"/>
    <w:pPr>
      <w:tabs>
        <w:tab w:val="center" w:pos="4680"/>
        <w:tab w:val="right" w:pos="9360"/>
      </w:tabs>
    </w:pPr>
  </w:style>
  <w:style w:type="character" w:customStyle="1" w:styleId="FooterChar">
    <w:name w:val="Footer Char"/>
    <w:basedOn w:val="DefaultParagraphFont"/>
    <w:link w:val="Footer"/>
    <w:uiPriority w:val="99"/>
    <w:rsid w:val="00FB3756"/>
    <w:rPr>
      <w:sz w:val="24"/>
      <w:szCs w:val="24"/>
    </w:rPr>
  </w:style>
  <w:style w:type="paragraph" w:styleId="NormalWeb">
    <w:name w:val="Normal (Web)"/>
    <w:basedOn w:val="Normal"/>
    <w:uiPriority w:val="99"/>
    <w:unhideWhenUsed/>
    <w:rsid w:val="00395CB6"/>
    <w:pPr>
      <w:spacing w:before="100" w:beforeAutospacing="1" w:after="100" w:afterAutospacing="1"/>
    </w:pPr>
    <w:rPr>
      <w:rFonts w:ascii="Times New Roman" w:eastAsia="Times New Roman" w:hAnsi="Times New Roman" w:cs="Times New Roman"/>
    </w:rPr>
  </w:style>
  <w:style w:type="character" w:customStyle="1" w:styleId="date-display-single">
    <w:name w:val="date-display-single"/>
    <w:basedOn w:val="DefaultParagraphFont"/>
    <w:rsid w:val="00395CB6"/>
  </w:style>
  <w:style w:type="character" w:styleId="Strong">
    <w:name w:val="Strong"/>
    <w:basedOn w:val="DefaultParagraphFont"/>
    <w:uiPriority w:val="22"/>
    <w:qFormat/>
    <w:rsid w:val="00395CB6"/>
    <w:rPr>
      <w:b/>
      <w:bCs/>
    </w:rPr>
  </w:style>
  <w:style w:type="character" w:customStyle="1" w:styleId="apple-converted-space">
    <w:name w:val="apple-converted-space"/>
    <w:basedOn w:val="DefaultParagraphFont"/>
    <w:rsid w:val="00395CB6"/>
  </w:style>
  <w:style w:type="character" w:customStyle="1" w:styleId="element-invisible">
    <w:name w:val="element-invisible"/>
    <w:basedOn w:val="DefaultParagraphFont"/>
    <w:rsid w:val="00395CB6"/>
  </w:style>
  <w:style w:type="character" w:customStyle="1" w:styleId="Heading4Char">
    <w:name w:val="Heading 4 Char"/>
    <w:basedOn w:val="DefaultParagraphFont"/>
    <w:link w:val="Heading4"/>
    <w:uiPriority w:val="9"/>
    <w:rsid w:val="003D519C"/>
    <w:rPr>
      <w:rFonts w:eastAsiaTheme="majorEastAsia" w:cstheme="minorHAnsi"/>
      <w:b/>
      <w:bCs/>
      <w:sz w:val="30"/>
      <w:szCs w:val="30"/>
    </w:rPr>
  </w:style>
  <w:style w:type="paragraph" w:styleId="TOC4">
    <w:name w:val="toc 4"/>
    <w:basedOn w:val="Normal"/>
    <w:next w:val="Normal"/>
    <w:autoRedefine/>
    <w:uiPriority w:val="39"/>
    <w:unhideWhenUsed/>
    <w:rsid w:val="00E62A87"/>
    <w:pPr>
      <w:spacing w:after="100"/>
      <w:ind w:left="720"/>
    </w:pPr>
  </w:style>
  <w:style w:type="paragraph" w:customStyle="1" w:styleId="LIneDivider">
    <w:name w:val="LIne Divider"/>
    <w:basedOn w:val="Normal"/>
    <w:qFormat/>
    <w:rsid w:val="00016163"/>
    <w:pPr>
      <w:pBdr>
        <w:bottom w:val="single" w:sz="12" w:space="1" w:color="2F5496" w:themeColor="accent1" w:themeShade="BF"/>
      </w:pBdr>
    </w:pPr>
    <w:rPr>
      <w:color w:val="2F5496" w:themeColor="accent1" w:themeShade="BF"/>
      <w:sz w:val="28"/>
      <w:szCs w:val="28"/>
    </w:rPr>
  </w:style>
  <w:style w:type="character" w:styleId="UnresolvedMention">
    <w:name w:val="Unresolved Mention"/>
    <w:basedOn w:val="DefaultParagraphFont"/>
    <w:uiPriority w:val="99"/>
    <w:semiHidden/>
    <w:unhideWhenUsed/>
    <w:rsid w:val="00BC2D61"/>
    <w:rPr>
      <w:color w:val="605E5C"/>
      <w:shd w:val="clear" w:color="auto" w:fill="E1DFDD"/>
    </w:rPr>
  </w:style>
  <w:style w:type="paragraph" w:styleId="BalloonText">
    <w:name w:val="Balloon Text"/>
    <w:basedOn w:val="Normal"/>
    <w:link w:val="BalloonTextChar"/>
    <w:uiPriority w:val="99"/>
    <w:semiHidden/>
    <w:unhideWhenUsed/>
    <w:rsid w:val="00CC12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1278"/>
    <w:rPr>
      <w:rFonts w:ascii="Segoe UI" w:hAnsi="Segoe UI" w:cs="Segoe UI"/>
      <w:sz w:val="18"/>
      <w:szCs w:val="18"/>
    </w:rPr>
  </w:style>
  <w:style w:type="paragraph" w:styleId="PlainText">
    <w:name w:val="Plain Text"/>
    <w:basedOn w:val="Normal"/>
    <w:link w:val="PlainTextChar"/>
    <w:uiPriority w:val="99"/>
    <w:unhideWhenUsed/>
    <w:rsid w:val="00637F20"/>
    <w:rPr>
      <w:rFonts w:ascii="Calibri" w:hAnsi="Calibri"/>
      <w:sz w:val="22"/>
      <w:szCs w:val="21"/>
    </w:rPr>
  </w:style>
  <w:style w:type="character" w:customStyle="1" w:styleId="PlainTextChar">
    <w:name w:val="Plain Text Char"/>
    <w:basedOn w:val="DefaultParagraphFont"/>
    <w:link w:val="PlainText"/>
    <w:uiPriority w:val="99"/>
    <w:rsid w:val="00637F20"/>
    <w:rPr>
      <w:rFonts w:ascii="Calibri" w:hAnsi="Calibri"/>
      <w:szCs w:val="21"/>
    </w:rPr>
  </w:style>
  <w:style w:type="paragraph" w:styleId="BodyText">
    <w:name w:val="Body Text"/>
    <w:basedOn w:val="Normal"/>
    <w:link w:val="BodyTextChar"/>
    <w:uiPriority w:val="1"/>
    <w:qFormat/>
    <w:rsid w:val="00695C0A"/>
    <w:pPr>
      <w:widowControl w:val="0"/>
      <w:autoSpaceDE w:val="0"/>
      <w:autoSpaceDN w:val="0"/>
    </w:pPr>
    <w:rPr>
      <w:rFonts w:ascii="Kalinga" w:eastAsia="Kalinga" w:hAnsi="Kalinga" w:cs="Kalinga"/>
      <w:lang w:bidi="en-US"/>
    </w:rPr>
  </w:style>
  <w:style w:type="character" w:customStyle="1" w:styleId="BodyTextChar">
    <w:name w:val="Body Text Char"/>
    <w:basedOn w:val="DefaultParagraphFont"/>
    <w:link w:val="BodyText"/>
    <w:uiPriority w:val="1"/>
    <w:rsid w:val="00695C0A"/>
    <w:rPr>
      <w:rFonts w:ascii="Kalinga" w:eastAsia="Kalinga" w:hAnsi="Kalinga" w:cs="Kalinga"/>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67515">
      <w:bodyDiv w:val="1"/>
      <w:marLeft w:val="0"/>
      <w:marRight w:val="0"/>
      <w:marTop w:val="0"/>
      <w:marBottom w:val="0"/>
      <w:divBdr>
        <w:top w:val="none" w:sz="0" w:space="0" w:color="auto"/>
        <w:left w:val="none" w:sz="0" w:space="0" w:color="auto"/>
        <w:bottom w:val="none" w:sz="0" w:space="0" w:color="auto"/>
        <w:right w:val="none" w:sz="0" w:space="0" w:color="auto"/>
      </w:divBdr>
    </w:div>
    <w:div w:id="126435441">
      <w:bodyDiv w:val="1"/>
      <w:marLeft w:val="0"/>
      <w:marRight w:val="0"/>
      <w:marTop w:val="0"/>
      <w:marBottom w:val="0"/>
      <w:divBdr>
        <w:top w:val="none" w:sz="0" w:space="0" w:color="auto"/>
        <w:left w:val="none" w:sz="0" w:space="0" w:color="auto"/>
        <w:bottom w:val="none" w:sz="0" w:space="0" w:color="auto"/>
        <w:right w:val="none" w:sz="0" w:space="0" w:color="auto"/>
      </w:divBdr>
    </w:div>
    <w:div w:id="295260924">
      <w:bodyDiv w:val="1"/>
      <w:marLeft w:val="0"/>
      <w:marRight w:val="0"/>
      <w:marTop w:val="0"/>
      <w:marBottom w:val="0"/>
      <w:divBdr>
        <w:top w:val="none" w:sz="0" w:space="0" w:color="auto"/>
        <w:left w:val="none" w:sz="0" w:space="0" w:color="auto"/>
        <w:bottom w:val="none" w:sz="0" w:space="0" w:color="auto"/>
        <w:right w:val="none" w:sz="0" w:space="0" w:color="auto"/>
      </w:divBdr>
    </w:div>
    <w:div w:id="325715109">
      <w:bodyDiv w:val="1"/>
      <w:marLeft w:val="0"/>
      <w:marRight w:val="0"/>
      <w:marTop w:val="0"/>
      <w:marBottom w:val="0"/>
      <w:divBdr>
        <w:top w:val="none" w:sz="0" w:space="0" w:color="auto"/>
        <w:left w:val="none" w:sz="0" w:space="0" w:color="auto"/>
        <w:bottom w:val="none" w:sz="0" w:space="0" w:color="auto"/>
        <w:right w:val="none" w:sz="0" w:space="0" w:color="auto"/>
      </w:divBdr>
    </w:div>
    <w:div w:id="331875556">
      <w:bodyDiv w:val="1"/>
      <w:marLeft w:val="0"/>
      <w:marRight w:val="0"/>
      <w:marTop w:val="0"/>
      <w:marBottom w:val="0"/>
      <w:divBdr>
        <w:top w:val="none" w:sz="0" w:space="0" w:color="auto"/>
        <w:left w:val="none" w:sz="0" w:space="0" w:color="auto"/>
        <w:bottom w:val="none" w:sz="0" w:space="0" w:color="auto"/>
        <w:right w:val="none" w:sz="0" w:space="0" w:color="auto"/>
      </w:divBdr>
    </w:div>
    <w:div w:id="424106885">
      <w:bodyDiv w:val="1"/>
      <w:marLeft w:val="0"/>
      <w:marRight w:val="0"/>
      <w:marTop w:val="0"/>
      <w:marBottom w:val="0"/>
      <w:divBdr>
        <w:top w:val="none" w:sz="0" w:space="0" w:color="auto"/>
        <w:left w:val="none" w:sz="0" w:space="0" w:color="auto"/>
        <w:bottom w:val="none" w:sz="0" w:space="0" w:color="auto"/>
        <w:right w:val="none" w:sz="0" w:space="0" w:color="auto"/>
      </w:divBdr>
    </w:div>
    <w:div w:id="553389026">
      <w:bodyDiv w:val="1"/>
      <w:marLeft w:val="0"/>
      <w:marRight w:val="0"/>
      <w:marTop w:val="0"/>
      <w:marBottom w:val="0"/>
      <w:divBdr>
        <w:top w:val="none" w:sz="0" w:space="0" w:color="auto"/>
        <w:left w:val="none" w:sz="0" w:space="0" w:color="auto"/>
        <w:bottom w:val="none" w:sz="0" w:space="0" w:color="auto"/>
        <w:right w:val="none" w:sz="0" w:space="0" w:color="auto"/>
      </w:divBdr>
    </w:div>
    <w:div w:id="732317221">
      <w:bodyDiv w:val="1"/>
      <w:marLeft w:val="0"/>
      <w:marRight w:val="0"/>
      <w:marTop w:val="0"/>
      <w:marBottom w:val="0"/>
      <w:divBdr>
        <w:top w:val="none" w:sz="0" w:space="0" w:color="auto"/>
        <w:left w:val="none" w:sz="0" w:space="0" w:color="auto"/>
        <w:bottom w:val="none" w:sz="0" w:space="0" w:color="auto"/>
        <w:right w:val="none" w:sz="0" w:space="0" w:color="auto"/>
      </w:divBdr>
    </w:div>
    <w:div w:id="887685539">
      <w:bodyDiv w:val="1"/>
      <w:marLeft w:val="0"/>
      <w:marRight w:val="0"/>
      <w:marTop w:val="0"/>
      <w:marBottom w:val="0"/>
      <w:divBdr>
        <w:top w:val="none" w:sz="0" w:space="0" w:color="auto"/>
        <w:left w:val="none" w:sz="0" w:space="0" w:color="auto"/>
        <w:bottom w:val="none" w:sz="0" w:space="0" w:color="auto"/>
        <w:right w:val="none" w:sz="0" w:space="0" w:color="auto"/>
      </w:divBdr>
    </w:div>
    <w:div w:id="1042554765">
      <w:bodyDiv w:val="1"/>
      <w:marLeft w:val="0"/>
      <w:marRight w:val="0"/>
      <w:marTop w:val="0"/>
      <w:marBottom w:val="0"/>
      <w:divBdr>
        <w:top w:val="none" w:sz="0" w:space="0" w:color="auto"/>
        <w:left w:val="none" w:sz="0" w:space="0" w:color="auto"/>
        <w:bottom w:val="none" w:sz="0" w:space="0" w:color="auto"/>
        <w:right w:val="none" w:sz="0" w:space="0" w:color="auto"/>
      </w:divBdr>
    </w:div>
    <w:div w:id="1139111797">
      <w:bodyDiv w:val="1"/>
      <w:marLeft w:val="0"/>
      <w:marRight w:val="0"/>
      <w:marTop w:val="0"/>
      <w:marBottom w:val="0"/>
      <w:divBdr>
        <w:top w:val="none" w:sz="0" w:space="0" w:color="auto"/>
        <w:left w:val="none" w:sz="0" w:space="0" w:color="auto"/>
        <w:bottom w:val="none" w:sz="0" w:space="0" w:color="auto"/>
        <w:right w:val="none" w:sz="0" w:space="0" w:color="auto"/>
      </w:divBdr>
    </w:div>
    <w:div w:id="1157460544">
      <w:bodyDiv w:val="1"/>
      <w:marLeft w:val="0"/>
      <w:marRight w:val="0"/>
      <w:marTop w:val="0"/>
      <w:marBottom w:val="0"/>
      <w:divBdr>
        <w:top w:val="none" w:sz="0" w:space="0" w:color="auto"/>
        <w:left w:val="none" w:sz="0" w:space="0" w:color="auto"/>
        <w:bottom w:val="none" w:sz="0" w:space="0" w:color="auto"/>
        <w:right w:val="none" w:sz="0" w:space="0" w:color="auto"/>
      </w:divBdr>
    </w:div>
    <w:div w:id="1201818204">
      <w:bodyDiv w:val="1"/>
      <w:marLeft w:val="0"/>
      <w:marRight w:val="0"/>
      <w:marTop w:val="0"/>
      <w:marBottom w:val="0"/>
      <w:divBdr>
        <w:top w:val="none" w:sz="0" w:space="0" w:color="auto"/>
        <w:left w:val="none" w:sz="0" w:space="0" w:color="auto"/>
        <w:bottom w:val="none" w:sz="0" w:space="0" w:color="auto"/>
        <w:right w:val="none" w:sz="0" w:space="0" w:color="auto"/>
      </w:divBdr>
    </w:div>
    <w:div w:id="1203903092">
      <w:bodyDiv w:val="1"/>
      <w:marLeft w:val="0"/>
      <w:marRight w:val="0"/>
      <w:marTop w:val="0"/>
      <w:marBottom w:val="0"/>
      <w:divBdr>
        <w:top w:val="none" w:sz="0" w:space="0" w:color="auto"/>
        <w:left w:val="none" w:sz="0" w:space="0" w:color="auto"/>
        <w:bottom w:val="none" w:sz="0" w:space="0" w:color="auto"/>
        <w:right w:val="none" w:sz="0" w:space="0" w:color="auto"/>
      </w:divBdr>
    </w:div>
    <w:div w:id="1372267936">
      <w:bodyDiv w:val="1"/>
      <w:marLeft w:val="0"/>
      <w:marRight w:val="0"/>
      <w:marTop w:val="0"/>
      <w:marBottom w:val="0"/>
      <w:divBdr>
        <w:top w:val="none" w:sz="0" w:space="0" w:color="auto"/>
        <w:left w:val="none" w:sz="0" w:space="0" w:color="auto"/>
        <w:bottom w:val="none" w:sz="0" w:space="0" w:color="auto"/>
        <w:right w:val="none" w:sz="0" w:space="0" w:color="auto"/>
      </w:divBdr>
    </w:div>
    <w:div w:id="1375810452">
      <w:bodyDiv w:val="1"/>
      <w:marLeft w:val="0"/>
      <w:marRight w:val="0"/>
      <w:marTop w:val="0"/>
      <w:marBottom w:val="0"/>
      <w:divBdr>
        <w:top w:val="none" w:sz="0" w:space="0" w:color="auto"/>
        <w:left w:val="none" w:sz="0" w:space="0" w:color="auto"/>
        <w:bottom w:val="none" w:sz="0" w:space="0" w:color="auto"/>
        <w:right w:val="none" w:sz="0" w:space="0" w:color="auto"/>
      </w:divBdr>
    </w:div>
    <w:div w:id="1456483738">
      <w:bodyDiv w:val="1"/>
      <w:marLeft w:val="0"/>
      <w:marRight w:val="0"/>
      <w:marTop w:val="0"/>
      <w:marBottom w:val="0"/>
      <w:divBdr>
        <w:top w:val="none" w:sz="0" w:space="0" w:color="auto"/>
        <w:left w:val="none" w:sz="0" w:space="0" w:color="auto"/>
        <w:bottom w:val="none" w:sz="0" w:space="0" w:color="auto"/>
        <w:right w:val="none" w:sz="0" w:space="0" w:color="auto"/>
      </w:divBdr>
    </w:div>
    <w:div w:id="1630428408">
      <w:bodyDiv w:val="1"/>
      <w:marLeft w:val="0"/>
      <w:marRight w:val="0"/>
      <w:marTop w:val="0"/>
      <w:marBottom w:val="0"/>
      <w:divBdr>
        <w:top w:val="none" w:sz="0" w:space="0" w:color="auto"/>
        <w:left w:val="none" w:sz="0" w:space="0" w:color="auto"/>
        <w:bottom w:val="none" w:sz="0" w:space="0" w:color="auto"/>
        <w:right w:val="none" w:sz="0" w:space="0" w:color="auto"/>
      </w:divBdr>
    </w:div>
    <w:div w:id="1750813154">
      <w:bodyDiv w:val="1"/>
      <w:marLeft w:val="0"/>
      <w:marRight w:val="0"/>
      <w:marTop w:val="0"/>
      <w:marBottom w:val="0"/>
      <w:divBdr>
        <w:top w:val="none" w:sz="0" w:space="0" w:color="auto"/>
        <w:left w:val="none" w:sz="0" w:space="0" w:color="auto"/>
        <w:bottom w:val="none" w:sz="0" w:space="0" w:color="auto"/>
        <w:right w:val="none" w:sz="0" w:space="0" w:color="auto"/>
      </w:divBdr>
    </w:div>
    <w:div w:id="1763140800">
      <w:bodyDiv w:val="1"/>
      <w:marLeft w:val="0"/>
      <w:marRight w:val="0"/>
      <w:marTop w:val="0"/>
      <w:marBottom w:val="0"/>
      <w:divBdr>
        <w:top w:val="none" w:sz="0" w:space="0" w:color="auto"/>
        <w:left w:val="none" w:sz="0" w:space="0" w:color="auto"/>
        <w:bottom w:val="none" w:sz="0" w:space="0" w:color="auto"/>
        <w:right w:val="none" w:sz="0" w:space="0" w:color="auto"/>
      </w:divBdr>
    </w:div>
    <w:div w:id="1783649967">
      <w:bodyDiv w:val="1"/>
      <w:marLeft w:val="0"/>
      <w:marRight w:val="0"/>
      <w:marTop w:val="0"/>
      <w:marBottom w:val="0"/>
      <w:divBdr>
        <w:top w:val="none" w:sz="0" w:space="0" w:color="auto"/>
        <w:left w:val="none" w:sz="0" w:space="0" w:color="auto"/>
        <w:bottom w:val="none" w:sz="0" w:space="0" w:color="auto"/>
        <w:right w:val="none" w:sz="0" w:space="0" w:color="auto"/>
      </w:divBdr>
    </w:div>
    <w:div w:id="1862013328">
      <w:bodyDiv w:val="1"/>
      <w:marLeft w:val="0"/>
      <w:marRight w:val="0"/>
      <w:marTop w:val="0"/>
      <w:marBottom w:val="0"/>
      <w:divBdr>
        <w:top w:val="none" w:sz="0" w:space="0" w:color="auto"/>
        <w:left w:val="none" w:sz="0" w:space="0" w:color="auto"/>
        <w:bottom w:val="none" w:sz="0" w:space="0" w:color="auto"/>
        <w:right w:val="none" w:sz="0" w:space="0" w:color="auto"/>
      </w:divBdr>
    </w:div>
    <w:div w:id="1934625849">
      <w:bodyDiv w:val="1"/>
      <w:marLeft w:val="0"/>
      <w:marRight w:val="0"/>
      <w:marTop w:val="0"/>
      <w:marBottom w:val="0"/>
      <w:divBdr>
        <w:top w:val="none" w:sz="0" w:space="0" w:color="auto"/>
        <w:left w:val="none" w:sz="0" w:space="0" w:color="auto"/>
        <w:bottom w:val="none" w:sz="0" w:space="0" w:color="auto"/>
        <w:right w:val="none" w:sz="0" w:space="0" w:color="auto"/>
      </w:divBdr>
    </w:div>
    <w:div w:id="2099865509">
      <w:bodyDiv w:val="1"/>
      <w:marLeft w:val="0"/>
      <w:marRight w:val="0"/>
      <w:marTop w:val="0"/>
      <w:marBottom w:val="0"/>
      <w:divBdr>
        <w:top w:val="none" w:sz="0" w:space="0" w:color="auto"/>
        <w:left w:val="none" w:sz="0" w:space="0" w:color="auto"/>
        <w:bottom w:val="none" w:sz="0" w:space="0" w:color="auto"/>
        <w:right w:val="none" w:sz="0" w:space="0" w:color="auto"/>
      </w:divBdr>
    </w:div>
    <w:div w:id="210726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estlaw.com/Link/Document/FullText?entityType=disease&amp;entityId=Ic94ca545475411db9765f9243f53508a&amp;originationContext=document&amp;transitionType=DocumentItem&amp;contextData=(sc.Default)&amp;vr=3.0&amp;rs=cblt1.0" TargetMode="External"/><Relationship Id="rId21" Type="http://schemas.openxmlformats.org/officeDocument/2006/relationships/image" Target="media/image13.JPG"/><Relationship Id="rId42" Type="http://schemas.openxmlformats.org/officeDocument/2006/relationships/image" Target="media/image29.jpeg"/><Relationship Id="rId63" Type="http://schemas.openxmlformats.org/officeDocument/2006/relationships/footer" Target="footer1.xml"/><Relationship Id="rId84" Type="http://schemas.openxmlformats.org/officeDocument/2006/relationships/hyperlink" Target="http://www.westlaw.com/Browse/Home/KeyNumber/78k1083/View.html?docGuid=I6a4660b347a211e6b86bd602cb8781fa&amp;originationContext=document&amp;vr=3.0&amp;rs=cblt1.0&amp;transitionType=DocumentItem&amp;contextData=(sc.Default)" TargetMode="External"/><Relationship Id="rId138" Type="http://schemas.openxmlformats.org/officeDocument/2006/relationships/hyperlink" Target="http://www.westlaw.com/Link/Document/FullText?findType=L&amp;pubNum=1000546&amp;cite=42USCAS3631&amp;originatingDoc=I6a4660b347a211e6b86bd602cb8781fa&amp;refType=LQ&amp;originationContext=document&amp;vr=3.0&amp;rs=cblt1.0&amp;transitionType=DocumentItem&amp;contextData=(sc.Default)" TargetMode="External"/><Relationship Id="rId159" Type="http://schemas.openxmlformats.org/officeDocument/2006/relationships/image" Target="media/image58.jpeg"/><Relationship Id="rId170" Type="http://schemas.openxmlformats.org/officeDocument/2006/relationships/image" Target="media/image69.jpeg"/><Relationship Id="rId191" Type="http://schemas.openxmlformats.org/officeDocument/2006/relationships/hyperlink" Target="https://www.nar.realtor/videos/window-to-the-law/assistance-animals-in-housing" TargetMode="External"/><Relationship Id="rId196" Type="http://schemas.openxmlformats.org/officeDocument/2006/relationships/hyperlink" Target="https://www.youtube.com/watch?v=fUc5yPAOZUg" TargetMode="External"/><Relationship Id="rId200" Type="http://schemas.openxmlformats.org/officeDocument/2006/relationships/fontTable" Target="fontTable.xml"/><Relationship Id="rId16" Type="http://schemas.openxmlformats.org/officeDocument/2006/relationships/image" Target="media/image8.jpeg"/><Relationship Id="rId107" Type="http://schemas.openxmlformats.org/officeDocument/2006/relationships/hyperlink" Target="http://www.westlaw.com/Link/Document/FullText?findType=Y&amp;serNum=2036062166&amp;pubNum=0007691&amp;originatingDoc=I6a4660b347a211e6b86bd602cb8781fa&amp;refType=RP&amp;fi=co_pp_sp_7691_172&amp;originationContext=document&amp;vr=3.0&amp;rs=cblt1.0&amp;transitionType=DocumentItem&amp;contextData=(sc.Default)" TargetMode="External"/><Relationship Id="rId11" Type="http://schemas.openxmlformats.org/officeDocument/2006/relationships/image" Target="media/image3.jpeg"/><Relationship Id="rId32" Type="http://schemas.openxmlformats.org/officeDocument/2006/relationships/hyperlink" Target="https://www.merriam-webster.com/dictionary/determinant" TargetMode="External"/><Relationship Id="rId37" Type="http://schemas.openxmlformats.org/officeDocument/2006/relationships/hyperlink" Target="https://www.ada.gov/service_animals_2010.htm" TargetMode="External"/><Relationship Id="rId53" Type="http://schemas.openxmlformats.org/officeDocument/2006/relationships/hyperlink" Target="https://www.nar.realtor/disparate-impact" TargetMode="External"/><Relationship Id="rId58" Type="http://schemas.openxmlformats.org/officeDocument/2006/relationships/image" Target="media/image40.jpeg"/><Relationship Id="rId74" Type="http://schemas.openxmlformats.org/officeDocument/2006/relationships/hyperlink" Target="http://www.westlaw.com/Link/Document/FullText?findType=L&amp;pubNum=1000546&amp;cite=42USCAS3604&amp;originatingDoc=I6a4660b347a211e6b86bd602cb8781fa&amp;refType=RB&amp;originationContext=document&amp;vr=3.0&amp;rs=cblt1.0&amp;transitionType=DocumentItem&amp;contextData=(sc.Default)" TargetMode="External"/><Relationship Id="rId79" Type="http://schemas.openxmlformats.org/officeDocument/2006/relationships/hyperlink" Target="http://www.westlaw.com/Browse/Home/KeyNumber/78k1083/View.html?docGuid=I6a4660b347a211e6b86bd602cb8781fa&amp;originationContext=document&amp;vr=3.0&amp;rs=cblt1.0&amp;transitionType=DocumentItem&amp;contextData=(sc.Default)" TargetMode="External"/><Relationship Id="rId102" Type="http://schemas.openxmlformats.org/officeDocument/2006/relationships/hyperlink" Target="http://www.westlaw.com/Link/Document/FullText?findType=Y&amp;serNum=2002185452&amp;pubNum=0000506&amp;originatingDoc=I6a4660b347a211e6b86bd602cb8781fa&amp;refType=RP&amp;originationContext=document&amp;vr=3.0&amp;rs=cblt1.0&amp;transitionType=DocumentItem&amp;contextData=(sc.Default)" TargetMode="External"/><Relationship Id="rId123" Type="http://schemas.openxmlformats.org/officeDocument/2006/relationships/hyperlink" Target="http://www.westlaw.com/Link/Document/FullText?entityType=disease&amp;entityId=Ia99c9de5475411db9765f9243f53508a&amp;originationContext=document&amp;transitionType=DocumentItem&amp;contextData=(sc.Default)&amp;vr=3.0&amp;rs=cblt1.0" TargetMode="External"/><Relationship Id="rId128" Type="http://schemas.openxmlformats.org/officeDocument/2006/relationships/hyperlink" Target="http://www.westlaw.com/Link/Document/FullText?findType=h&amp;pubNum=176284&amp;cite=0427599401&amp;originatingDoc=I6a4660b347a211e6b86bd602cb8781fa&amp;refType=RQ&amp;originationContext=document&amp;vr=3.0&amp;rs=cblt1.0&amp;transitionType=DocumentItem&amp;contextData=(sc.Default)" TargetMode="External"/><Relationship Id="rId144" Type="http://schemas.openxmlformats.org/officeDocument/2006/relationships/hyperlink" Target="http://www.westlaw.com/Link/Document/FullText?findType=L&amp;pubNum=1000042&amp;cite=MAST212S14&amp;originatingDoc=I6a4660b347a211e6b86bd602cb8781fa&amp;refType=LQ&amp;originationContext=document&amp;vr=3.0&amp;rs=cblt1.0&amp;transitionType=DocumentItem&amp;contextData=(sc.Default)" TargetMode="External"/><Relationship Id="rId149" Type="http://schemas.openxmlformats.org/officeDocument/2006/relationships/image" Target="media/image48.jpeg"/><Relationship Id="rId5" Type="http://schemas.openxmlformats.org/officeDocument/2006/relationships/webSettings" Target="webSettings.xml"/><Relationship Id="rId90" Type="http://schemas.openxmlformats.org/officeDocument/2006/relationships/hyperlink" Target="http://www.westlaw.com/Link/Document/FullText?findType=h&amp;pubNum=176284&amp;cite=0427599401&amp;originatingDoc=I6a4660b347a211e6b86bd602cb8781fa&amp;refType=RQ&amp;originationContext=document&amp;vr=3.0&amp;rs=cblt1.0&amp;transitionType=DocumentItem&amp;contextData=(sc.Default)" TargetMode="External"/><Relationship Id="rId95" Type="http://schemas.openxmlformats.org/officeDocument/2006/relationships/hyperlink" Target="http://www.westlaw.com/Link/Document/FullText?entityType=disease&amp;entityId=Ic21f0856475411db9765f9243f53508a&amp;originationContext=document&amp;transitionType=DocumentItem&amp;contextData=(sc.Default)&amp;vr=3.0&amp;rs=cblt1.0" TargetMode="External"/><Relationship Id="rId160" Type="http://schemas.openxmlformats.org/officeDocument/2006/relationships/image" Target="media/image59.jpeg"/><Relationship Id="rId165" Type="http://schemas.openxmlformats.org/officeDocument/2006/relationships/image" Target="media/image64.jpeg"/><Relationship Id="rId181" Type="http://schemas.openxmlformats.org/officeDocument/2006/relationships/hyperlink" Target="http://quickfacts.census.gov/qfd" TargetMode="External"/><Relationship Id="rId186" Type="http://schemas.openxmlformats.org/officeDocument/2006/relationships/image" Target="media/image74.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0.jpeg"/><Relationship Id="rId48" Type="http://schemas.openxmlformats.org/officeDocument/2006/relationships/image" Target="media/image34.jpeg"/><Relationship Id="rId64" Type="http://schemas.openxmlformats.org/officeDocument/2006/relationships/footer" Target="footer2.xml"/><Relationship Id="rId69" Type="http://schemas.openxmlformats.org/officeDocument/2006/relationships/hyperlink" Target="http://www.westlaw.com/Browse/Home/KeyNumber/78/View.html?docGuid=I6a4660b347a211e6b86bd602cb8781fa&amp;originationContext=document&amp;vr=3.0&amp;rs=cblt1.0&amp;transitionType=DocumentItem&amp;contextData=(sc.Default)" TargetMode="External"/><Relationship Id="rId113" Type="http://schemas.openxmlformats.org/officeDocument/2006/relationships/hyperlink" Target="http://www.westlaw.com/Link/Document/FullText?findType=Y&amp;serNum=1997177267&amp;pubNum=0000506&amp;originatingDoc=I6a4660b347a211e6b86bd602cb8781fa&amp;refType=RP&amp;fi=co_pp_sp_506_604&amp;originationContext=document&amp;vr=3.0&amp;rs=cblt1.0&amp;transitionType=DocumentItem&amp;contextData=(sc.Default)" TargetMode="External"/><Relationship Id="rId118" Type="http://schemas.openxmlformats.org/officeDocument/2006/relationships/hyperlink" Target="http://www.westlaw.com/Link/Document/FullText?findType=Y&amp;serNum=2000027209&amp;pubNum=0000999&amp;originatingDoc=I6a4660b347a211e6b86bd602cb8781fa&amp;refType=RP&amp;originationContext=document&amp;vr=3.0&amp;rs=cblt1.0&amp;transitionType=DocumentItem&amp;contextData=(sc.Default)" TargetMode="External"/><Relationship Id="rId134" Type="http://schemas.openxmlformats.org/officeDocument/2006/relationships/hyperlink" Target="http://www.westlaw.com/Link/Document/FullText?entityType=disease&amp;entityId=Ib7c864d3475411db9765f9243f53508a&amp;originationContext=document&amp;transitionType=DocumentItem&amp;contextData=(sc.Default)&amp;vr=3.0&amp;rs=cblt1.0" TargetMode="External"/><Relationship Id="rId139" Type="http://schemas.openxmlformats.org/officeDocument/2006/relationships/hyperlink" Target="http://www.westlaw.com/Link/Document/FullText?findType=L&amp;pubNum=1000546&amp;cite=42USCAS12101&amp;originatingDoc=I6a4660b347a211e6b86bd602cb8781fa&amp;refType=LQ&amp;originationContext=document&amp;vr=3.0&amp;rs=cblt1.0&amp;transitionType=DocumentItem&amp;contextData=(sc.Default)" TargetMode="External"/><Relationship Id="rId80" Type="http://schemas.openxmlformats.org/officeDocument/2006/relationships/hyperlink" Target="http://www.westlaw.com/Link/Document/FullText?findType=L&amp;pubNum=1000546&amp;cite=42USCAS3604&amp;originatingDoc=I6a4660b347a211e6b86bd602cb8781fa&amp;refType=RB&amp;originationContext=document&amp;vr=3.0&amp;rs=cblt1.0&amp;transitionType=DocumentItem&amp;contextData=(sc.Default)" TargetMode="External"/><Relationship Id="rId85" Type="http://schemas.openxmlformats.org/officeDocument/2006/relationships/hyperlink" Target="http://www.westlaw.com/Link/Document/FullText?findType=L&amp;pubNum=1000546&amp;cite=42USCAS3604&amp;originatingDoc=I6a4660b347a211e6b86bd602cb8781fa&amp;refType=RB&amp;originationContext=document&amp;vr=3.0&amp;rs=cblt1.0&amp;transitionType=DocumentItem&amp;contextData=(sc.Default)" TargetMode="External"/><Relationship Id="rId150" Type="http://schemas.openxmlformats.org/officeDocument/2006/relationships/image" Target="media/image49.jpeg"/><Relationship Id="rId155" Type="http://schemas.openxmlformats.org/officeDocument/2006/relationships/image" Target="media/image54.jpeg"/><Relationship Id="rId171" Type="http://schemas.openxmlformats.org/officeDocument/2006/relationships/image" Target="media/image70.jpeg"/><Relationship Id="rId176" Type="http://schemas.openxmlformats.org/officeDocument/2006/relationships/hyperlink" Target="http://www.nar.realtor/fairhousing" TargetMode="External"/><Relationship Id="rId192" Type="http://schemas.openxmlformats.org/officeDocument/2006/relationships/hyperlink" Target="https://www.nar.realtor/window-to-the-law/service-animals-in-the-work" TargetMode="External"/><Relationship Id="rId197" Type="http://schemas.openxmlformats.org/officeDocument/2006/relationships/image" Target="media/image76.jpeg"/><Relationship Id="rId201" Type="http://schemas.openxmlformats.org/officeDocument/2006/relationships/theme" Target="theme/theme1.xm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3.jpeg"/><Relationship Id="rId38" Type="http://schemas.openxmlformats.org/officeDocument/2006/relationships/image" Target="media/image26.jpeg"/><Relationship Id="rId59" Type="http://schemas.openxmlformats.org/officeDocument/2006/relationships/image" Target="media/image41.jpeg"/><Relationship Id="rId103" Type="http://schemas.openxmlformats.org/officeDocument/2006/relationships/hyperlink" Target="http://www.westlaw.com/Link/Document/FullText?findType=Y&amp;serNum=2002185452&amp;pubNum=0000506&amp;originatingDoc=I6a4660b347a211e6b86bd602cb8781fa&amp;refType=RP&amp;fi=co_pp_sp_506_446&amp;originationContext=document&amp;vr=3.0&amp;rs=cblt1.0&amp;transitionType=DocumentItem&amp;contextData=(sc.Default)" TargetMode="External"/><Relationship Id="rId108" Type="http://schemas.openxmlformats.org/officeDocument/2006/relationships/hyperlink" Target="http://www.westlaw.com/Link/Document/FullText?findType=L&amp;pubNum=1000546&amp;cite=42USCAS3604&amp;originatingDoc=I6a4660b347a211e6b86bd602cb8781fa&amp;refType=RB&amp;originationContext=document&amp;vr=3.0&amp;rs=cblt1.0&amp;transitionType=DocumentItem&amp;contextData=(sc.Default)" TargetMode="External"/><Relationship Id="rId124" Type="http://schemas.openxmlformats.org/officeDocument/2006/relationships/hyperlink" Target="http://www.westlaw.com/Link/Document/FullText?findType=Y&amp;serNum=2038706121&amp;pubNum=0000999&amp;originatingDoc=I6a4660b347a211e6b86bd602cb8781fa&amp;refType=RP&amp;originationContext=document&amp;vr=3.0&amp;rs=cblt1.0&amp;transitionType=DocumentItem&amp;contextData=(sc.Default)" TargetMode="External"/><Relationship Id="rId129" Type="http://schemas.openxmlformats.org/officeDocument/2006/relationships/hyperlink" Target="http://www.westlaw.com/Link/Document/FullText?findType=L&amp;pubNum=1000546&amp;cite=42USCAS3604&amp;originatingDoc=I6a4660b347a211e6b86bd602cb8781fa&amp;refType=RB&amp;originationContext=document&amp;vr=3.0&amp;rs=cblt1.0&amp;transitionType=DocumentItem&amp;contextData=(sc.Default)" TargetMode="External"/><Relationship Id="rId54" Type="http://schemas.openxmlformats.org/officeDocument/2006/relationships/hyperlink" Target="https://www.nar.realtor/fair-housing-act" TargetMode="External"/><Relationship Id="rId70" Type="http://schemas.openxmlformats.org/officeDocument/2006/relationships/hyperlink" Target="http://www.westlaw.com/Browse/Home/KeyNumber/78k1712/View.html?docGuid=I6a4660b347a211e6b86bd602cb8781fa&amp;originationContext=document&amp;vr=3.0&amp;rs=cblt1.0&amp;transitionType=DocumentItem&amp;contextData=(sc.Default)" TargetMode="External"/><Relationship Id="rId75" Type="http://schemas.openxmlformats.org/officeDocument/2006/relationships/hyperlink" Target="http://www.westlaw.com/Browse/Home/KeyNumber/78/View.html?docGuid=I6a4660b347a211e6b86bd602cb8781fa&amp;originationContext=document&amp;vr=3.0&amp;rs=cblt1.0&amp;transitionType=DocumentItem&amp;contextData=(sc.Default)" TargetMode="External"/><Relationship Id="rId91" Type="http://schemas.openxmlformats.org/officeDocument/2006/relationships/hyperlink" Target="http://www.westlaw.com/Link/Document/FullText?findType=h&amp;pubNum=176284&amp;cite=0209073801&amp;originatingDoc=I6a4660b347a211e6b86bd602cb8781fa&amp;refType=RQ&amp;originationContext=document&amp;vr=3.0&amp;rs=cblt1.0&amp;transitionType=DocumentItem&amp;contextData=(sc.Default)" TargetMode="External"/><Relationship Id="rId96" Type="http://schemas.openxmlformats.org/officeDocument/2006/relationships/hyperlink" Target="http://www.westlaw.com/Link/Document/FullText?entityType=disease&amp;entityId=Ib7c864d3475411db9765f9243f53508a&amp;originationContext=document&amp;transitionType=DocumentItem&amp;contextData=(sc.Default)&amp;vr=3.0&amp;rs=cblt1.0" TargetMode="External"/><Relationship Id="rId140" Type="http://schemas.openxmlformats.org/officeDocument/2006/relationships/hyperlink" Target="http://www.westlaw.com/Link/Document/FullText?findType=L&amp;pubNum=1000546&amp;cite=42USCAS12213&amp;originatingDoc=I6a4660b347a211e6b86bd602cb8781fa&amp;refType=LQ&amp;originationContext=document&amp;vr=3.0&amp;rs=cblt1.0&amp;transitionType=DocumentItem&amp;contextData=(sc.Default)" TargetMode="External"/><Relationship Id="rId145" Type="http://schemas.openxmlformats.org/officeDocument/2006/relationships/header" Target="header1.xml"/><Relationship Id="rId161" Type="http://schemas.openxmlformats.org/officeDocument/2006/relationships/image" Target="media/image60.jpeg"/><Relationship Id="rId166" Type="http://schemas.openxmlformats.org/officeDocument/2006/relationships/image" Target="media/image65.jpeg"/><Relationship Id="rId182" Type="http://schemas.openxmlformats.org/officeDocument/2006/relationships/hyperlink" Target="https://www.census.gov/quickfacts/fact/table/LA,US/PST045218" TargetMode="External"/><Relationship Id="rId187" Type="http://schemas.openxmlformats.org/officeDocument/2006/relationships/hyperlink" Target="https://www.youtube.com/watch?v=IRsQRsjj-X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35.JPG"/><Relationship Id="rId114" Type="http://schemas.openxmlformats.org/officeDocument/2006/relationships/hyperlink" Target="http://www.westlaw.com/Link/Document/FullText?findType=l&amp;pubNum=0001037&amp;cite=UUID(ID44C39E0A40511DD8F7E8B7E388A5011)&amp;originatingDoc=I6a4660b347a211e6b86bd602cb8781fa&amp;refType=CP&amp;fi=co_pp_sp_1037_63834&amp;originationContext=document&amp;vr=3.0&amp;rs=cblt1.0&amp;transitionType=DocumentItem&amp;contextData=(sc.Default)" TargetMode="External"/><Relationship Id="rId119" Type="http://schemas.openxmlformats.org/officeDocument/2006/relationships/hyperlink" Target="http://www.westlaw.com/Link/Document/FullText?entityType=disease&amp;entityId=Ic94ca545475411db9765f9243f53508a&amp;originationContext=document&amp;transitionType=DocumentItem&amp;contextData=(sc.Default)&amp;vr=3.0&amp;rs=cblt1.0" TargetMode="External"/><Relationship Id="rId44" Type="http://schemas.openxmlformats.org/officeDocument/2006/relationships/image" Target="media/image31.jpeg"/><Relationship Id="rId60" Type="http://schemas.openxmlformats.org/officeDocument/2006/relationships/image" Target="media/image42.jpeg"/><Relationship Id="rId65" Type="http://schemas.openxmlformats.org/officeDocument/2006/relationships/image" Target="media/image45.jpeg"/><Relationship Id="rId81" Type="http://schemas.openxmlformats.org/officeDocument/2006/relationships/hyperlink" Target="http://www.westlaw.com/Browse/Home/KeyNumber/78/View.html?docGuid=I6a4660b347a211e6b86bd602cb8781fa&amp;originationContext=document&amp;vr=3.0&amp;rs=cblt1.0&amp;transitionType=DocumentItem&amp;contextData=(sc.Default)" TargetMode="External"/><Relationship Id="rId86" Type="http://schemas.openxmlformats.org/officeDocument/2006/relationships/hyperlink" Target="http://www.westlaw.com/Link/Document/FullText?findType=h&amp;pubNum=176284&amp;cite=0478999001&amp;originatingDoc=I6a4660b347a211e6b86bd602cb8781fa&amp;refType=RQ&amp;originationContext=document&amp;vr=3.0&amp;rs=cblt1.0&amp;transitionType=DocumentItem&amp;contextData=(sc.Default)" TargetMode="External"/><Relationship Id="rId130" Type="http://schemas.openxmlformats.org/officeDocument/2006/relationships/hyperlink" Target="http://www.westlaw.com/Link/Document/FullText?findType=L&amp;pubNum=1000546&amp;cite=42USCAS3604&amp;originatingDoc=I6a4660b347a211e6b86bd602cb8781fa&amp;refType=RB&amp;originationContext=document&amp;vr=3.0&amp;rs=cblt1.0&amp;transitionType=DocumentItem&amp;contextData=(sc.Default)" TargetMode="External"/><Relationship Id="rId135" Type="http://schemas.openxmlformats.org/officeDocument/2006/relationships/hyperlink" Target="http://www.westlaw.com/Link/Document/FullText?findType=Y&amp;serNum=2031861418&amp;pubNum=0000999&amp;originatingDoc=I6a4660b347a211e6b86bd602cb8781fa&amp;refType=RP&amp;originationContext=document&amp;vr=3.0&amp;rs=cblt1.0&amp;transitionType=DocumentItem&amp;contextData=(sc.Default)" TargetMode="External"/><Relationship Id="rId151" Type="http://schemas.openxmlformats.org/officeDocument/2006/relationships/image" Target="media/image50.JPG"/><Relationship Id="rId156" Type="http://schemas.openxmlformats.org/officeDocument/2006/relationships/image" Target="media/image55.jpeg"/><Relationship Id="rId177" Type="http://schemas.openxmlformats.org/officeDocument/2006/relationships/hyperlink" Target="http://www.realtor.org/diversity" TargetMode="External"/><Relationship Id="rId198" Type="http://schemas.openxmlformats.org/officeDocument/2006/relationships/footer" Target="footer4.xml"/><Relationship Id="rId172" Type="http://schemas.openxmlformats.org/officeDocument/2006/relationships/image" Target="media/image71.jpg"/><Relationship Id="rId193" Type="http://schemas.openxmlformats.org/officeDocument/2006/relationships/hyperlink" Target="https://www.youtube.com/watch?v=BRX31HOikws" TargetMode="External"/><Relationship Id="rId13" Type="http://schemas.openxmlformats.org/officeDocument/2006/relationships/image" Target="media/image5.jpg"/><Relationship Id="rId18" Type="http://schemas.openxmlformats.org/officeDocument/2006/relationships/image" Target="media/image10.jpeg"/><Relationship Id="rId39" Type="http://schemas.openxmlformats.org/officeDocument/2006/relationships/hyperlink" Target="https://www.akc.org/public-education/resources/service-therapy-work-dogs/" TargetMode="External"/><Relationship Id="rId109" Type="http://schemas.openxmlformats.org/officeDocument/2006/relationships/hyperlink" Target="http://www.westlaw.com/Link/Document/FullText?findType=Y&amp;serNum=2002185452&amp;pubNum=0000506&amp;originatingDoc=I6a4660b347a211e6b86bd602cb8781fa&amp;refType=RP&amp;fi=co_pp_sp_506_457&amp;originationContext=document&amp;vr=3.0&amp;rs=cblt1.0&amp;transitionType=DocumentItem&amp;contextData=(sc.Default)" TargetMode="External"/><Relationship Id="rId34" Type="http://schemas.openxmlformats.org/officeDocument/2006/relationships/hyperlink" Target="https://www.merriam-webster.com/dictionary/prejudice" TargetMode="External"/><Relationship Id="rId50" Type="http://schemas.openxmlformats.org/officeDocument/2006/relationships/image" Target="media/image36.jpeg"/><Relationship Id="rId55" Type="http://schemas.openxmlformats.org/officeDocument/2006/relationships/hyperlink" Target="https://www.nar.realtor/fha" TargetMode="External"/><Relationship Id="rId76" Type="http://schemas.openxmlformats.org/officeDocument/2006/relationships/hyperlink" Target="http://www.westlaw.com/Browse/Home/KeyNumber/78k1083/View.html?docGuid=I6a4660b347a211e6b86bd602cb8781fa&amp;originationContext=document&amp;vr=3.0&amp;rs=cblt1.0&amp;transitionType=DocumentItem&amp;contextData=(sc.Default)" TargetMode="External"/><Relationship Id="rId97" Type="http://schemas.openxmlformats.org/officeDocument/2006/relationships/hyperlink" Target="http://www.westlaw.com/Link/Document/FullText?entityType=disease&amp;entityId=Ic94ca545475411db9765f9243f53508a&amp;originationContext=document&amp;transitionType=DocumentItem&amp;contextData=(sc.Default)&amp;vr=3.0&amp;rs=cblt1.0" TargetMode="External"/><Relationship Id="rId104" Type="http://schemas.openxmlformats.org/officeDocument/2006/relationships/hyperlink" Target="http://www.westlaw.com/Link/Document/FullText?findType=Y&amp;serNum=2010360091&amp;pubNum=0000506&amp;originatingDoc=I6a4660b347a211e6b86bd602cb8781fa&amp;refType=RP&amp;fi=co_pp_sp_506_749&amp;originationContext=document&amp;vr=3.0&amp;rs=cblt1.0&amp;transitionType=DocumentItem&amp;contextData=(sc.Default)" TargetMode="External"/><Relationship Id="rId120" Type="http://schemas.openxmlformats.org/officeDocument/2006/relationships/hyperlink" Target="http://www.westlaw.com/Link/Document/FullText?findType=Y&amp;serNum=2002185452&amp;pubNum=0000506&amp;originatingDoc=I6a4660b347a211e6b86bd602cb8781fa&amp;refType=RP&amp;fi=co_pp_sp_506_457&amp;originationContext=document&amp;vr=3.0&amp;rs=cblt1.0&amp;transitionType=DocumentItem&amp;contextData=(sc.Default)" TargetMode="External"/><Relationship Id="rId125" Type="http://schemas.openxmlformats.org/officeDocument/2006/relationships/hyperlink" Target="http://www.westlaw.com/Link/Document/FullText?findType=Y&amp;serNum=2031861418&amp;pubNum=0000999&amp;originatingDoc=I6a4660b347a211e6b86bd602cb8781fa&amp;refType=RP&amp;originationContext=document&amp;vr=3.0&amp;rs=cblt1.0&amp;transitionType=DocumentItem&amp;contextData=(sc.Default)" TargetMode="External"/><Relationship Id="rId141" Type="http://schemas.openxmlformats.org/officeDocument/2006/relationships/hyperlink" Target="http://www.westlaw.com/Link/Document/FullText?findType=Y&amp;serNum=2034224956&amp;pubNum=0000506&amp;originatingDoc=I6a4660b347a211e6b86bd602cb8781fa&amp;refType=RP&amp;fi=co_pp_sp_506_1285&amp;originationContext=document&amp;vr=3.0&amp;rs=cblt1.0&amp;transitionType=DocumentItem&amp;contextData=(sc.Default)" TargetMode="External"/><Relationship Id="rId146" Type="http://schemas.openxmlformats.org/officeDocument/2006/relationships/footer" Target="footer3.xml"/><Relationship Id="rId167" Type="http://schemas.openxmlformats.org/officeDocument/2006/relationships/image" Target="media/image66.jpeg"/><Relationship Id="rId188" Type="http://schemas.openxmlformats.org/officeDocument/2006/relationships/hyperlink" Target="https://www.youtube.com/watch?v=DWynJkN5HbQ" TargetMode="External"/><Relationship Id="rId7" Type="http://schemas.openxmlformats.org/officeDocument/2006/relationships/endnotes" Target="endnotes.xml"/><Relationship Id="rId71" Type="http://schemas.openxmlformats.org/officeDocument/2006/relationships/hyperlink" Target="http://www.westlaw.com/Link/Document/FullText?findType=L&amp;pubNum=1000782&amp;cite=PASTRAPR531&amp;originatingDoc=I6a4660b347a211e6b86bd602cb8781fa&amp;refType=LQ&amp;originationContext=document&amp;vr=3.0&amp;rs=cblt1.0&amp;transitionType=DocumentItem&amp;contextData=(sc.Default)" TargetMode="External"/><Relationship Id="rId92" Type="http://schemas.openxmlformats.org/officeDocument/2006/relationships/hyperlink" Target="http://www.westlaw.com/Link/Document/FullText?findType=h&amp;pubNum=176284&amp;cite=0181102801&amp;originatingDoc=I6a4660b347a211e6b86bd602cb8781fa&amp;refType=RQ&amp;originationContext=document&amp;vr=3.0&amp;rs=cblt1.0&amp;transitionType=DocumentItem&amp;contextData=(sc.Default)" TargetMode="External"/><Relationship Id="rId162" Type="http://schemas.openxmlformats.org/officeDocument/2006/relationships/image" Target="media/image61.jpeg"/><Relationship Id="rId183" Type="http://schemas.openxmlformats.org/officeDocument/2006/relationships/hyperlink" Target="https://adata.org/publication/service-animals-booklet" TargetMode="Externa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27.jpeg"/><Relationship Id="rId45" Type="http://schemas.openxmlformats.org/officeDocument/2006/relationships/hyperlink" Target="https://www.nar.realtor/fair-housing-act" TargetMode="External"/><Relationship Id="rId66" Type="http://schemas.openxmlformats.org/officeDocument/2006/relationships/hyperlink" Target="http://www.westlaw.com/Link/Document/FullText?findType=Y&amp;serNum=2037448029&amp;pubNum=0000999&amp;originatingDoc=I6a4660b347a211e6b86bd602cb8781fa&amp;refType=RP&amp;originationContext=document&amp;vr=3.0&amp;rs=cblt1.0&amp;transitionType=DocumentItem&amp;contextData=(sc.Default)" TargetMode="External"/><Relationship Id="rId87" Type="http://schemas.openxmlformats.org/officeDocument/2006/relationships/hyperlink" Target="http://www.westlaw.com/Link/Document/FullText?findType=h&amp;pubNum=176284&amp;cite=0167502401&amp;originatingDoc=I6a4660b347a211e6b86bd602cb8781fa&amp;refType=RQ&amp;originationContext=document&amp;vr=3.0&amp;rs=cblt1.0&amp;transitionType=DocumentItem&amp;contextData=(sc.Default)" TargetMode="External"/><Relationship Id="rId110" Type="http://schemas.openxmlformats.org/officeDocument/2006/relationships/hyperlink" Target="http://www.westlaw.com/Link/Document/FullText?findType=Y&amp;serNum=1997177267&amp;pubNum=0000506&amp;originatingDoc=I6a4660b347a211e6b86bd602cb8781fa&amp;refType=RP&amp;fi=co_pp_sp_506_603&amp;originationContext=document&amp;vr=3.0&amp;rs=cblt1.0&amp;transitionType=DocumentItem&amp;contextData=(sc.Default)" TargetMode="External"/><Relationship Id="rId115" Type="http://schemas.openxmlformats.org/officeDocument/2006/relationships/hyperlink" Target="http://www.westlaw.com/Link/Document/FullText?findType=Y&amp;pubNum=0004502&amp;cite=NOTICE2013-01&amp;originatingDoc=I6a4660b347a211e6b86bd602cb8781fa&amp;refType=CA&amp;originationContext=document&amp;vr=3.0&amp;rs=cblt1.0&amp;transitionType=DocumentItem&amp;contextData=(sc.Default)" TargetMode="External"/><Relationship Id="rId131" Type="http://schemas.openxmlformats.org/officeDocument/2006/relationships/hyperlink" Target="http://www.westlaw.com/Link/Document/FullText?entityType=disease&amp;entityId=Ica880c4c475411db9765f9243f53508a&amp;originationContext=document&amp;transitionType=DocumentItem&amp;contextData=(sc.Default)&amp;vr=3.0&amp;rs=cblt1.0" TargetMode="External"/><Relationship Id="rId136" Type="http://schemas.openxmlformats.org/officeDocument/2006/relationships/hyperlink" Target="http://www.westlaw.com/Link/Document/FullText?entityType=disease&amp;entityId=Ic94ca545475411db9765f9243f53508a&amp;originationContext=document&amp;transitionType=DocumentItem&amp;contextData=(sc.Default)&amp;vr=3.0&amp;rs=cblt1.0" TargetMode="External"/><Relationship Id="rId157" Type="http://schemas.openxmlformats.org/officeDocument/2006/relationships/image" Target="media/image56.jpeg"/><Relationship Id="rId178" Type="http://schemas.openxmlformats.org/officeDocument/2006/relationships/hyperlink" Target="http://www.nahrep.com" TargetMode="External"/><Relationship Id="rId61" Type="http://schemas.openxmlformats.org/officeDocument/2006/relationships/image" Target="media/image43.jpeg"/><Relationship Id="rId82" Type="http://schemas.openxmlformats.org/officeDocument/2006/relationships/hyperlink" Target="http://www.westlaw.com/Browse/Home/KeyNumber/78k1021/View.html?docGuid=I6a4660b347a211e6b86bd602cb8781fa&amp;originationContext=document&amp;vr=3.0&amp;rs=cblt1.0&amp;transitionType=DocumentItem&amp;contextData=(sc.Default)" TargetMode="External"/><Relationship Id="rId152" Type="http://schemas.openxmlformats.org/officeDocument/2006/relationships/image" Target="media/image51.jpeg"/><Relationship Id="rId173" Type="http://schemas.openxmlformats.org/officeDocument/2006/relationships/image" Target="media/image72.JPG"/><Relationship Id="rId194" Type="http://schemas.openxmlformats.org/officeDocument/2006/relationships/hyperlink" Target="https://www.youtube.com/watch?v=Zhl9MLno424" TargetMode="External"/><Relationship Id="rId199" Type="http://schemas.openxmlformats.org/officeDocument/2006/relationships/image" Target="media/image77.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4.jpeg"/><Relationship Id="rId56" Type="http://schemas.openxmlformats.org/officeDocument/2006/relationships/hyperlink" Target="http://www.supremecourt.gov/opinions/14pdf/13-1371_m64o.pdf" TargetMode="External"/><Relationship Id="rId77" Type="http://schemas.openxmlformats.org/officeDocument/2006/relationships/hyperlink" Target="http://www.westlaw.com/Link/Document/FullText?findType=L&amp;pubNum=1000546&amp;cite=42USCAS3604&amp;originatingDoc=I6a4660b347a211e6b86bd602cb8781fa&amp;refType=RB&amp;originationContext=document&amp;vr=3.0&amp;rs=cblt1.0&amp;transitionType=DocumentItem&amp;contextData=(sc.Default)" TargetMode="External"/><Relationship Id="rId100" Type="http://schemas.openxmlformats.org/officeDocument/2006/relationships/hyperlink" Target="http://www.westlaw.com/Link/Document/FullText?findType=L&amp;pubNum=1000546&amp;cite=42USCAS3604&amp;originatingDoc=I6a4660b347a211e6b86bd602cb8781fa&amp;refType=RB&amp;originationContext=document&amp;vr=3.0&amp;rs=cblt1.0&amp;transitionType=DocumentItem&amp;contextData=(sc.Default)" TargetMode="External"/><Relationship Id="rId105" Type="http://schemas.openxmlformats.org/officeDocument/2006/relationships/hyperlink" Target="http://www.westlaw.com/Link/Document/FullText?findType=L&amp;pubNum=1000782&amp;cite=PASTRAPR531&amp;originatingDoc=I6a4660b347a211e6b86bd602cb8781fa&amp;refType=LQ&amp;originationContext=document&amp;vr=3.0&amp;rs=cblt1.0&amp;transitionType=DocumentItem&amp;contextData=(sc.Default)" TargetMode="External"/><Relationship Id="rId126" Type="http://schemas.openxmlformats.org/officeDocument/2006/relationships/hyperlink" Target="http://www.westlaw.com/Link/Document/FullText?entityType=disease&amp;entityId=Ic94ca545475411db9765f9243f53508a&amp;originationContext=document&amp;transitionType=DocumentItem&amp;contextData=(sc.Default)&amp;vr=3.0&amp;rs=cblt1.0" TargetMode="External"/><Relationship Id="rId147" Type="http://schemas.openxmlformats.org/officeDocument/2006/relationships/image" Target="media/image46.jpeg"/><Relationship Id="rId168" Type="http://schemas.openxmlformats.org/officeDocument/2006/relationships/image" Target="media/image67.jpeg"/><Relationship Id="rId8" Type="http://schemas.openxmlformats.org/officeDocument/2006/relationships/image" Target="media/image1.jpeg"/><Relationship Id="rId51" Type="http://schemas.openxmlformats.org/officeDocument/2006/relationships/image" Target="media/image37.JPG"/><Relationship Id="rId72" Type="http://schemas.openxmlformats.org/officeDocument/2006/relationships/hyperlink" Target="http://www.westlaw.com/Browse/Home/KeyNumber/78/View.html?docGuid=I6a4660b347a211e6b86bd602cb8781fa&amp;originationContext=document&amp;vr=3.0&amp;rs=cblt1.0&amp;transitionType=DocumentItem&amp;contextData=(sc.Default)" TargetMode="External"/><Relationship Id="rId93" Type="http://schemas.openxmlformats.org/officeDocument/2006/relationships/hyperlink" Target="http://www.westlaw.com/Link/Document/FullText?entityType=disease&amp;entityId=Ica880c4c475411db9765f9243f53508a&amp;originationContext=document&amp;transitionType=DocumentItem&amp;contextData=(sc.Default)&amp;vr=3.0&amp;rs=cblt1.0" TargetMode="External"/><Relationship Id="rId98" Type="http://schemas.openxmlformats.org/officeDocument/2006/relationships/hyperlink" Target="http://www.westlaw.com/Link/Document/FullText?findType=L&amp;pubNum=1000546&amp;cite=42USCAS3604&amp;originatingDoc=I6a4660b347a211e6b86bd602cb8781fa&amp;refType=RB&amp;originationContext=document&amp;vr=3.0&amp;rs=cblt1.0&amp;transitionType=DocumentItem&amp;contextData=(sc.Default)" TargetMode="External"/><Relationship Id="rId121" Type="http://schemas.openxmlformats.org/officeDocument/2006/relationships/hyperlink" Target="http://www.westlaw.com/Link/Document/FullText?findType=Y&amp;serNum=2036874737&amp;pubNum=0000506&amp;originatingDoc=I6a4660b347a211e6b86bd602cb8781fa&amp;refType=RP&amp;fi=co_pp_sp_506_361&amp;originationContext=document&amp;vr=3.0&amp;rs=cblt1.0&amp;transitionType=DocumentItem&amp;contextData=(sc.Default)" TargetMode="External"/><Relationship Id="rId142" Type="http://schemas.openxmlformats.org/officeDocument/2006/relationships/hyperlink" Target="http://www.westlaw.com/Link/Document/FullText?findType=Y&amp;serNum=2001697612&amp;pubNum=0000162&amp;originatingDoc=I6a4660b347a211e6b86bd602cb8781fa&amp;refType=RP&amp;fi=co_pp_sp_162_589&amp;originationContext=document&amp;vr=3.0&amp;rs=cblt1.0&amp;transitionType=DocumentItem&amp;contextData=(sc.Default)" TargetMode="External"/><Relationship Id="rId163" Type="http://schemas.openxmlformats.org/officeDocument/2006/relationships/image" Target="media/image62.jpeg"/><Relationship Id="rId184" Type="http://schemas.openxmlformats.org/officeDocument/2006/relationships/image" Target="media/image73.jpeg"/><Relationship Id="rId189" Type="http://schemas.openxmlformats.org/officeDocument/2006/relationships/hyperlink" Target="https://www.youtube.com/watch?v=Y6pMwl1Xi6E" TargetMode="Externa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2.jpeg"/><Relationship Id="rId67" Type="http://schemas.openxmlformats.org/officeDocument/2006/relationships/hyperlink" Target="http://www.westlaw.com/Link/Document/FullText?findType=h&amp;pubNum=176284&amp;cite=0181102801&amp;originatingDoc=I6a4660b347a211e6b86bd602cb8781fa&amp;refType=RQ&amp;originationContext=document&amp;vr=3.0&amp;rs=cblt1.0&amp;transitionType=DocumentItem&amp;contextData=(sc.Default)" TargetMode="External"/><Relationship Id="rId116" Type="http://schemas.openxmlformats.org/officeDocument/2006/relationships/hyperlink" Target="http://www.westlaw.com/Link/Document/FullText?findType=Y&amp;serNum=2031861418&amp;pubNum=0000999&amp;originatingDoc=I6a4660b347a211e6b86bd602cb8781fa&amp;refType=RP&amp;originationContext=document&amp;vr=3.0&amp;rs=cblt1.0&amp;transitionType=DocumentItem&amp;contextData=(sc.Default)" TargetMode="External"/><Relationship Id="rId137" Type="http://schemas.openxmlformats.org/officeDocument/2006/relationships/hyperlink" Target="http://www.westlaw.com/Link/Document/FullText?findType=L&amp;pubNum=1000546&amp;cite=42USCAS3601&amp;originatingDoc=I6a4660b347a211e6b86bd602cb8781fa&amp;refType=LQ&amp;originationContext=document&amp;vr=3.0&amp;rs=cblt1.0&amp;transitionType=DocumentItem&amp;contextData=(sc.Default)" TargetMode="External"/><Relationship Id="rId158" Type="http://schemas.openxmlformats.org/officeDocument/2006/relationships/image" Target="media/image57.jpeg"/><Relationship Id="rId20" Type="http://schemas.openxmlformats.org/officeDocument/2006/relationships/image" Target="media/image12.jpeg"/><Relationship Id="rId41" Type="http://schemas.openxmlformats.org/officeDocument/2006/relationships/image" Target="media/image28.jpeg"/><Relationship Id="rId62" Type="http://schemas.openxmlformats.org/officeDocument/2006/relationships/image" Target="media/image44.jpeg"/><Relationship Id="rId83" Type="http://schemas.openxmlformats.org/officeDocument/2006/relationships/hyperlink" Target="http://www.westlaw.com/Browse/Home/KeyNumber/78/View.html?docGuid=I6a4660b347a211e6b86bd602cb8781fa&amp;originationContext=document&amp;vr=3.0&amp;rs=cblt1.0&amp;transitionType=DocumentItem&amp;contextData=(sc.Default)" TargetMode="External"/><Relationship Id="rId88" Type="http://schemas.openxmlformats.org/officeDocument/2006/relationships/hyperlink" Target="http://www.westlaw.com/Link/Document/FullText?findType=h&amp;pubNum=176284&amp;cite=0299556101&amp;originatingDoc=I6a4660b347a211e6b86bd602cb8781fa&amp;refType=RQ&amp;originationContext=document&amp;vr=3.0&amp;rs=cblt1.0&amp;transitionType=DocumentItem&amp;contextData=(sc.Default)" TargetMode="External"/><Relationship Id="rId111" Type="http://schemas.openxmlformats.org/officeDocument/2006/relationships/hyperlink" Target="http://www.westlaw.com/Link/Document/FullText?findType=Y&amp;serNum=2010360091&amp;pubNum=0000506&amp;originatingDoc=I6a4660b347a211e6b86bd602cb8781fa&amp;refType=RP&amp;fi=co_pp_sp_506_749&amp;originationContext=document&amp;vr=3.0&amp;rs=cblt1.0&amp;transitionType=DocumentItem&amp;contextData=(sc.Default)" TargetMode="External"/><Relationship Id="rId132" Type="http://schemas.openxmlformats.org/officeDocument/2006/relationships/hyperlink" Target="http://www.westlaw.com/Link/Document/FullText?entityType=disease&amp;entityId=Ic304d3b0475411db9765f9243f53508a&amp;originationContext=document&amp;transitionType=DocumentItem&amp;contextData=(sc.Default)&amp;vr=3.0&amp;rs=cblt1.0" TargetMode="External"/><Relationship Id="rId153" Type="http://schemas.openxmlformats.org/officeDocument/2006/relationships/image" Target="media/image52.jpeg"/><Relationship Id="rId174" Type="http://schemas.openxmlformats.org/officeDocument/2006/relationships/hyperlink" Target="http://www.hud.gov" TargetMode="External"/><Relationship Id="rId179" Type="http://schemas.openxmlformats.org/officeDocument/2006/relationships/hyperlink" Target="http://www.afire.com" TargetMode="External"/><Relationship Id="rId195" Type="http://schemas.openxmlformats.org/officeDocument/2006/relationships/hyperlink" Target="https://www.youtube.com/watch?v=84k2iM30vbY" TargetMode="External"/><Relationship Id="rId190" Type="http://schemas.openxmlformats.org/officeDocument/2006/relationships/image" Target="media/image75.jpeg"/><Relationship Id="rId15" Type="http://schemas.openxmlformats.org/officeDocument/2006/relationships/image" Target="media/image7.jpeg"/><Relationship Id="rId36" Type="http://schemas.openxmlformats.org/officeDocument/2006/relationships/image" Target="media/image25.jpeg"/><Relationship Id="rId57" Type="http://schemas.openxmlformats.org/officeDocument/2006/relationships/image" Target="media/image39.jpeg"/><Relationship Id="rId106" Type="http://schemas.openxmlformats.org/officeDocument/2006/relationships/hyperlink" Target="http://www.westlaw.com/Link/Document/FullText?findType=L&amp;pubNum=1000782&amp;cite=PASTRAPR531&amp;originatingDoc=I6a4660b347a211e6b86bd602cb8781fa&amp;refType=LQ&amp;originationContext=document&amp;vr=3.0&amp;rs=cblt1.0&amp;transitionType=DocumentItem&amp;contextData=(sc.Default)" TargetMode="External"/><Relationship Id="rId127" Type="http://schemas.openxmlformats.org/officeDocument/2006/relationships/hyperlink" Target="http://www.westlaw.com/Link/Document/FullText?findType=Y&amp;serNum=0106993041&amp;pubNum=0000999&amp;originatingDoc=I6a4660b347a211e6b86bd602cb8781fa&amp;refType=DE&amp;originationContext=document&amp;vr=3.0&amp;rs=cblt1.0&amp;transitionType=DocumentItem&amp;contextData=(sc.Default)" TargetMode="External"/><Relationship Id="rId10" Type="http://schemas.openxmlformats.org/officeDocument/2006/relationships/image" Target="media/image2.jpeg"/><Relationship Id="rId31" Type="http://schemas.openxmlformats.org/officeDocument/2006/relationships/hyperlink" Target="https://www.merriam-webster.com/dictionary/race" TargetMode="External"/><Relationship Id="rId52" Type="http://schemas.openxmlformats.org/officeDocument/2006/relationships/image" Target="media/image38.JPG"/><Relationship Id="rId73" Type="http://schemas.openxmlformats.org/officeDocument/2006/relationships/hyperlink" Target="http://www.westlaw.com/Browse/Home/KeyNumber/78k1083/View.html?docGuid=I6a4660b347a211e6b86bd602cb8781fa&amp;originationContext=document&amp;vr=3.0&amp;rs=cblt1.0&amp;transitionType=DocumentItem&amp;contextData=(sc.Default)" TargetMode="External"/><Relationship Id="rId78" Type="http://schemas.openxmlformats.org/officeDocument/2006/relationships/hyperlink" Target="http://www.westlaw.com/Browse/Home/KeyNumber/78/View.html?docGuid=I6a4660b347a211e6b86bd602cb8781fa&amp;originationContext=document&amp;vr=3.0&amp;rs=cblt1.0&amp;transitionType=DocumentItem&amp;contextData=(sc.Default)" TargetMode="External"/><Relationship Id="rId94" Type="http://schemas.openxmlformats.org/officeDocument/2006/relationships/hyperlink" Target="http://www.westlaw.com/Link/Document/FullText?entityType=disease&amp;entityId=Ic304d3b0475411db9765f9243f53508a&amp;originationContext=document&amp;transitionType=DocumentItem&amp;contextData=(sc.Default)&amp;vr=3.0&amp;rs=cblt1.0" TargetMode="External"/><Relationship Id="rId99" Type="http://schemas.openxmlformats.org/officeDocument/2006/relationships/hyperlink" Target="http://www.westlaw.com/Link/Document/FullText?findType=L&amp;pubNum=1000546&amp;cite=42USCAS3604&amp;originatingDoc=I6a4660b347a211e6b86bd602cb8781fa&amp;refType=RB&amp;originationContext=document&amp;vr=3.0&amp;rs=cblt1.0&amp;transitionType=DocumentItem&amp;contextData=(sc.Default)" TargetMode="External"/><Relationship Id="rId101" Type="http://schemas.openxmlformats.org/officeDocument/2006/relationships/hyperlink" Target="http://www.westlaw.com/Link/Document/FullText?findType=L&amp;pubNum=1000546&amp;cite=42USCAS3604&amp;originatingDoc=I6a4660b347a211e6b86bd602cb8781fa&amp;refType=RB&amp;originationContext=document&amp;vr=3.0&amp;rs=cblt1.0&amp;transitionType=DocumentItem&amp;contextData=(sc.Default)" TargetMode="External"/><Relationship Id="rId122" Type="http://schemas.openxmlformats.org/officeDocument/2006/relationships/hyperlink" Target="http://www.westlaw.com/Link/Document/FullText?findType=Y&amp;serNum=2034224956&amp;pubNum=0000506&amp;originatingDoc=I6a4660b347a211e6b86bd602cb8781fa&amp;refType=RP&amp;fi=co_pp_sp_506_1289&amp;originationContext=document&amp;vr=3.0&amp;rs=cblt1.0&amp;transitionType=DocumentItem&amp;contextData=(sc.Default)" TargetMode="External"/><Relationship Id="rId143" Type="http://schemas.openxmlformats.org/officeDocument/2006/relationships/hyperlink" Target="http://www.westlaw.com/Link/Document/FullText?findType=L&amp;pubNum=1000042&amp;cite=MAST212S1&amp;originatingDoc=I6a4660b347a211e6b86bd602cb8781fa&amp;refType=LQ&amp;originationContext=document&amp;vr=3.0&amp;rs=cblt1.0&amp;transitionType=DocumentItem&amp;contextData=(sc.Default)" TargetMode="External"/><Relationship Id="rId148" Type="http://schemas.openxmlformats.org/officeDocument/2006/relationships/image" Target="media/image47.jpeg"/><Relationship Id="rId164" Type="http://schemas.openxmlformats.org/officeDocument/2006/relationships/image" Target="media/image63.jpeg"/><Relationship Id="rId169" Type="http://schemas.openxmlformats.org/officeDocument/2006/relationships/image" Target="media/image68.jpeg"/><Relationship Id="rId185" Type="http://schemas.openxmlformats.org/officeDocument/2006/relationships/hyperlink" Target="http://www.realtor.org/ahwd" TargetMode="External"/><Relationship Id="rId4" Type="http://schemas.openxmlformats.org/officeDocument/2006/relationships/settings" Target="settings.xml"/><Relationship Id="rId9" Type="http://schemas.openxmlformats.org/officeDocument/2006/relationships/hyperlink" Target="mailto:anyschool@yourschool.com" TargetMode="External"/><Relationship Id="rId180" Type="http://schemas.openxmlformats.org/officeDocument/2006/relationships/hyperlink" Target="http://www.census.gov" TargetMode="External"/><Relationship Id="rId26" Type="http://schemas.openxmlformats.org/officeDocument/2006/relationships/image" Target="media/image18.jpeg"/><Relationship Id="rId47" Type="http://schemas.openxmlformats.org/officeDocument/2006/relationships/image" Target="media/image33.jpeg"/><Relationship Id="rId68" Type="http://schemas.openxmlformats.org/officeDocument/2006/relationships/hyperlink" Target="http://www.westlaw.com/Link/Document/FullText?findType=h&amp;pubNum=176284&amp;cite=0427599401&amp;originatingDoc=I6a4660b347a211e6b86bd602cb8781fa&amp;refType=RQ&amp;originationContext=document&amp;vr=3.0&amp;rs=cblt1.0&amp;transitionType=DocumentItem&amp;contextData=(sc.Default)" TargetMode="External"/><Relationship Id="rId89" Type="http://schemas.openxmlformats.org/officeDocument/2006/relationships/hyperlink" Target="http://www.westlaw.com/Link/Document/FullText?findType=h&amp;pubNum=176284&amp;cite=0181102801&amp;originatingDoc=I6a4660b347a211e6b86bd602cb8781fa&amp;refType=RQ&amp;originationContext=document&amp;vr=3.0&amp;rs=cblt1.0&amp;transitionType=DocumentItem&amp;contextData=(sc.Default)" TargetMode="External"/><Relationship Id="rId112" Type="http://schemas.openxmlformats.org/officeDocument/2006/relationships/hyperlink" Target="http://www.westlaw.com/Link/Document/FullText?findType=Y&amp;serNum=1996274283&amp;pubNum=0000506&amp;originatingDoc=I6a4660b347a211e6b86bd602cb8781fa&amp;refType=RP&amp;fi=co_pp_sp_506_795&amp;originationContext=document&amp;vr=3.0&amp;rs=cblt1.0&amp;transitionType=DocumentItem&amp;contextData=(sc.Default)" TargetMode="External"/><Relationship Id="rId133" Type="http://schemas.openxmlformats.org/officeDocument/2006/relationships/hyperlink" Target="http://www.westlaw.com/Link/Document/FullText?entityType=disease&amp;entityId=Ic21f0856475411db9765f9243f53508a&amp;originationContext=document&amp;transitionType=DocumentItem&amp;contextData=(sc.Default)&amp;vr=3.0&amp;rs=cblt1.0" TargetMode="External"/><Relationship Id="rId154" Type="http://schemas.openxmlformats.org/officeDocument/2006/relationships/image" Target="media/image53.jpeg"/><Relationship Id="rId175" Type="http://schemas.openxmlformats.org/officeDocument/2006/relationships/hyperlink" Target="https://www.ag.state.la.us/FairHous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589F7-4C1D-4784-8711-C7B06F458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69</Pages>
  <Words>23261</Words>
  <Characters>105143</Characters>
  <Application>Microsoft Office Word</Application>
  <DocSecurity>0</DocSecurity>
  <Lines>3894</Lines>
  <Paragraphs>3668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Olsen</dc:creator>
  <cp:keywords/>
  <dc:description/>
  <cp:lastModifiedBy>Ryan Shaw</cp:lastModifiedBy>
  <cp:revision>9</cp:revision>
  <cp:lastPrinted>2019-09-30T19:41:00Z</cp:lastPrinted>
  <dcterms:created xsi:type="dcterms:W3CDTF">2019-09-30T16:18:00Z</dcterms:created>
  <dcterms:modified xsi:type="dcterms:W3CDTF">2019-10-04T20:07:00Z</dcterms:modified>
</cp:coreProperties>
</file>